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napToGrid w:val="0"/>
        <w:spacing w:after="0" w:line="240" w:lineRule="auto"/>
        <w:jc w:val="both"/>
        <w:rPr>
          <w:rFonts w:ascii="Times New Roman" w:hAnsi="Times New Roman"/>
        </w:rPr>
      </w:pPr>
      <w:bookmarkStart w:id="0" w:name="OLE_LINK24"/>
      <w:bookmarkStart w:id="1" w:name="OLE_LINK34"/>
      <w:bookmarkStart w:id="2" w:name="OLE_LINK33"/>
      <w:bookmarkStart w:id="3" w:name="OLE_LINK12"/>
      <w:bookmarkStart w:id="4" w:name="OLE_LINK13"/>
      <w:r>
        <w:rPr>
          <w:rFonts w:ascii="Times New Roman" w:hAnsi="Times New Roman"/>
          <w:b/>
        </w:rPr>
        <w:t>3GPP TSG RAN WG1 #1</w:t>
      </w:r>
      <w:r>
        <w:rPr>
          <w:rFonts w:hint="eastAsia" w:ascii="Times New Roman" w:hAnsi="Times New Roman"/>
          <w:b/>
        </w:rPr>
        <w:t>1</w:t>
      </w:r>
      <w:r>
        <w:rPr>
          <w:rFonts w:ascii="Times New Roman" w:hAnsi="Times New Roman"/>
          <w:b/>
        </w:rPr>
        <w:t xml:space="preserve">0bis-e                                              </w:t>
      </w:r>
      <w:r>
        <w:rPr>
          <w:rFonts w:hint="eastAsia" w:ascii="Times New Roman" w:hAnsi="Times New Roman"/>
          <w:b/>
        </w:rPr>
        <w:t>R1-2209215</w:t>
      </w:r>
    </w:p>
    <w:p>
      <w:pPr>
        <w:tabs>
          <w:tab w:val="center" w:pos="4536"/>
          <w:tab w:val="right" w:pos="8280"/>
          <w:tab w:val="right" w:pos="9639"/>
        </w:tabs>
        <w:snapToGrid w:val="0"/>
        <w:spacing w:after="0" w:line="240" w:lineRule="auto"/>
        <w:ind w:left="442" w:right="2" w:hanging="442" w:hangingChars="200"/>
        <w:jc w:val="both"/>
        <w:rPr>
          <w:rFonts w:ascii="Times New Roman" w:hAnsi="Times New Roman"/>
          <w:b/>
        </w:rPr>
      </w:pPr>
      <w:r>
        <w:rPr>
          <w:rFonts w:ascii="Times New Roman" w:hAnsi="Times New Roman"/>
          <w:b/>
        </w:rPr>
        <w:t>e-meeting, Oct 10</w:t>
      </w:r>
      <w:r>
        <w:rPr>
          <w:rFonts w:ascii="Times New Roman" w:hAnsi="Times New Roman"/>
          <w:b/>
          <w:vertAlign w:val="superscript"/>
        </w:rPr>
        <w:t>th</w:t>
      </w:r>
      <w:r>
        <w:rPr>
          <w:rFonts w:ascii="Times New Roman" w:hAnsi="Times New Roman"/>
          <w:b/>
        </w:rPr>
        <w:t xml:space="preserve"> – 19</w:t>
      </w:r>
      <w:r>
        <w:rPr>
          <w:rFonts w:ascii="Times New Roman" w:hAnsi="Times New Roman"/>
          <w:b/>
          <w:vertAlign w:val="superscript"/>
        </w:rPr>
        <w:t>th</w:t>
      </w:r>
      <w:r>
        <w:rPr>
          <w:rFonts w:ascii="Times New Roman" w:hAnsi="Times New Roman"/>
          <w:b/>
        </w:rPr>
        <w:t>, 2022</w:t>
      </w:r>
    </w:p>
    <w:p>
      <w:pPr>
        <w:tabs>
          <w:tab w:val="center" w:pos="4536"/>
          <w:tab w:val="right" w:pos="8280"/>
          <w:tab w:val="right" w:pos="9639"/>
        </w:tabs>
        <w:snapToGrid w:val="0"/>
        <w:spacing w:after="0" w:line="240" w:lineRule="auto"/>
        <w:ind w:left="442" w:right="2" w:hanging="442" w:hangingChars="200"/>
        <w:jc w:val="both"/>
        <w:rPr>
          <w:rFonts w:ascii="Times New Roman" w:hAnsi="Times New Roman" w:eastAsia="宋体"/>
          <w:b/>
        </w:rPr>
      </w:pPr>
    </w:p>
    <w:p>
      <w:pPr>
        <w:tabs>
          <w:tab w:val="center" w:pos="4536"/>
          <w:tab w:val="right" w:pos="8280"/>
          <w:tab w:val="right" w:pos="9639"/>
        </w:tabs>
        <w:snapToGrid w:val="0"/>
        <w:spacing w:after="0" w:line="240" w:lineRule="auto"/>
        <w:ind w:left="442" w:right="2" w:hanging="442" w:hangingChars="200"/>
        <w:jc w:val="both"/>
        <w:rPr>
          <w:rFonts w:ascii="Times New Roman" w:hAnsi="Times New Roman" w:eastAsia="宋体"/>
          <w:b/>
        </w:rPr>
      </w:pPr>
      <w:r>
        <w:rPr>
          <w:rFonts w:ascii="Times New Roman" w:hAnsi="Times New Roman" w:eastAsia="宋体"/>
          <w:b/>
        </w:rPr>
        <w:t>Source:         ZTE</w:t>
      </w:r>
    </w:p>
    <w:p>
      <w:pPr>
        <w:tabs>
          <w:tab w:val="center" w:pos="4536"/>
          <w:tab w:val="right" w:pos="8280"/>
          <w:tab w:val="right" w:pos="9639"/>
        </w:tabs>
        <w:snapToGrid w:val="0"/>
        <w:spacing w:after="0" w:line="240" w:lineRule="auto"/>
        <w:ind w:left="1988" w:right="2" w:hanging="1988" w:hangingChars="900"/>
        <w:jc w:val="both"/>
        <w:rPr>
          <w:rFonts w:ascii="Times New Roman" w:hAnsi="Times New Roman" w:eastAsia="宋体"/>
          <w:b/>
        </w:rPr>
      </w:pPr>
      <w:r>
        <w:rPr>
          <w:rFonts w:ascii="Times New Roman" w:hAnsi="Times New Roman" w:eastAsia="宋体"/>
          <w:b/>
        </w:rPr>
        <w:t>Title:           Discussion on carrier phase measurement based positioning</w:t>
      </w:r>
    </w:p>
    <w:bookmarkEnd w:id="0"/>
    <w:p>
      <w:pPr>
        <w:tabs>
          <w:tab w:val="center" w:pos="4536"/>
          <w:tab w:val="right" w:pos="8280"/>
          <w:tab w:val="right" w:pos="9639"/>
        </w:tabs>
        <w:snapToGrid w:val="0"/>
        <w:spacing w:after="0" w:line="240" w:lineRule="auto"/>
        <w:ind w:left="442" w:right="2" w:hanging="442" w:hangingChars="200"/>
        <w:jc w:val="both"/>
        <w:rPr>
          <w:rFonts w:ascii="Times New Roman" w:hAnsi="Times New Roman" w:eastAsia="宋体"/>
          <w:b/>
        </w:rPr>
      </w:pPr>
      <w:r>
        <w:rPr>
          <w:rFonts w:ascii="Times New Roman" w:hAnsi="Times New Roman" w:eastAsia="宋体"/>
          <w:b/>
        </w:rPr>
        <w:t>Agenda item:    9.5.2.2</w:t>
      </w:r>
    </w:p>
    <w:bookmarkEnd w:id="1"/>
    <w:bookmarkEnd w:id="2"/>
    <w:bookmarkEnd w:id="3"/>
    <w:bookmarkEnd w:id="4"/>
    <w:p>
      <w:pPr>
        <w:pBdr>
          <w:bottom w:val="single" w:color="auto" w:sz="6" w:space="1"/>
        </w:pBdr>
        <w:snapToGrid w:val="0"/>
        <w:spacing w:after="0" w:line="240" w:lineRule="auto"/>
        <w:ind w:left="1797" w:hanging="1797"/>
        <w:jc w:val="both"/>
        <w:rPr>
          <w:rFonts w:ascii="Times New Roman" w:hAnsi="Times New Roman" w:eastAsia="宋体"/>
          <w:b/>
        </w:rPr>
      </w:pPr>
      <w:r>
        <w:rPr>
          <w:rFonts w:ascii="Times New Roman" w:hAnsi="Times New Roman"/>
          <w:b/>
        </w:rPr>
        <w:t>Document for:</w:t>
      </w:r>
      <w:r>
        <w:rPr>
          <w:rFonts w:ascii="Times New Roman" w:hAnsi="Times New Roman"/>
          <w:b/>
          <w:lang w:eastAsia="ja-JP"/>
        </w:rPr>
        <w:tab/>
      </w:r>
      <w:r>
        <w:rPr>
          <w:rFonts w:ascii="Times New Roman" w:hAnsi="Times New Roman"/>
          <w:b/>
          <w:lang w:eastAsia="ja-JP"/>
        </w:rPr>
        <w:t>Discussion and Decision</w:t>
      </w:r>
    </w:p>
    <w:p>
      <w:pPr>
        <w:pStyle w:val="2"/>
        <w:snapToGrid w:val="0"/>
        <w:spacing w:before="120" w:after="180" w:afterLines="50"/>
        <w:ind w:left="431" w:hanging="431"/>
        <w:jc w:val="both"/>
        <w:rPr>
          <w:rFonts w:ascii="Times New Roman" w:hAnsi="Times New Roman"/>
          <w:sz w:val="28"/>
          <w:lang w:val="en-US"/>
        </w:rPr>
      </w:pPr>
      <w:bookmarkStart w:id="5" w:name="OLE_LINK1"/>
      <w:r>
        <w:rPr>
          <w:rFonts w:ascii="Times New Roman" w:hAnsi="Times New Roman"/>
          <w:sz w:val="28"/>
          <w:lang w:val="en-US"/>
        </w:rPr>
        <w:t>Introduction</w:t>
      </w:r>
    </w:p>
    <w:p>
      <w:pPr>
        <w:snapToGrid w:val="0"/>
        <w:spacing w:before="180" w:beforeLines="50" w:after="180" w:afterLines="50" w:line="240" w:lineRule="auto"/>
        <w:jc w:val="both"/>
        <w:rPr>
          <w:rFonts w:ascii="Times New Roman" w:hAnsi="Times New Roman"/>
          <w:iCs/>
          <w:sz w:val="20"/>
          <w:szCs w:val="20"/>
        </w:rPr>
      </w:pPr>
      <w:r>
        <w:rPr>
          <w:rFonts w:ascii="Times New Roman" w:hAnsi="Times New Roman"/>
          <w:iCs/>
          <w:sz w:val="20"/>
          <w:szCs w:val="20"/>
        </w:rPr>
        <w:t>In 3GPP RAN1#1</w:t>
      </w:r>
      <w:r>
        <w:rPr>
          <w:rFonts w:hint="eastAsia" w:ascii="Times New Roman" w:hAnsi="Times New Roman"/>
          <w:iCs/>
          <w:sz w:val="20"/>
          <w:szCs w:val="20"/>
        </w:rPr>
        <w:t>1</w:t>
      </w:r>
      <w:r>
        <w:rPr>
          <w:rFonts w:ascii="Times New Roman" w:hAnsi="Times New Roman"/>
          <w:iCs/>
          <w:sz w:val="20"/>
          <w:szCs w:val="20"/>
        </w:rPr>
        <w:t xml:space="preserve">0 meeting, some agreements on </w:t>
      </w:r>
      <w:r>
        <w:rPr>
          <w:rFonts w:ascii="Times New Roman" w:hAnsi="Times New Roman" w:eastAsia="Batang"/>
          <w:sz w:val="20"/>
          <w:szCs w:val="24"/>
          <w:lang w:val="en-GB"/>
        </w:rPr>
        <w:t>NR carrier phase positioning</w:t>
      </w:r>
      <w:r>
        <w:rPr>
          <w:rFonts w:hint="eastAsia" w:ascii="Times New Roman" w:hAnsi="Times New Roman"/>
          <w:sz w:val="20"/>
          <w:szCs w:val="24"/>
          <w:lang w:val="en-GB"/>
        </w:rPr>
        <w:t xml:space="preserve"> </w:t>
      </w:r>
      <w:r>
        <w:rPr>
          <w:rFonts w:ascii="Times New Roman" w:hAnsi="Times New Roman"/>
          <w:iCs/>
          <w:sz w:val="20"/>
          <w:szCs w:val="20"/>
        </w:rPr>
        <w:t>were reached as follows</w:t>
      </w:r>
      <w:r>
        <w:rPr>
          <w:rFonts w:hint="eastAsia" w:ascii="Times New Roman" w:hAnsi="Times New Roman"/>
          <w:iCs/>
          <w:sz w:val="20"/>
          <w:szCs w:val="20"/>
        </w:rPr>
        <w:t xml:space="preserve"> </w:t>
      </w:r>
      <w:r>
        <w:rPr>
          <w:rFonts w:ascii="Times New Roman" w:hAnsi="Times New Roman"/>
          <w:iCs/>
          <w:sz w:val="20"/>
          <w:szCs w:val="20"/>
        </w:rPr>
        <w:fldChar w:fldCharType="begin"/>
      </w:r>
      <w:r>
        <w:rPr>
          <w:rFonts w:ascii="Times New Roman" w:hAnsi="Times New Roman"/>
          <w:iCs/>
          <w:sz w:val="20"/>
          <w:szCs w:val="20"/>
        </w:rPr>
        <w:instrText xml:space="preserve"> </w:instrText>
      </w:r>
      <w:r>
        <w:rPr>
          <w:rFonts w:hint="eastAsia" w:ascii="Times New Roman" w:hAnsi="Times New Roman"/>
          <w:iCs/>
          <w:sz w:val="20"/>
          <w:szCs w:val="20"/>
        </w:rPr>
        <w:instrText xml:space="preserve">REF _Ref113546592 \n \h</w:instrText>
      </w:r>
      <w:r>
        <w:rPr>
          <w:rFonts w:ascii="Times New Roman" w:hAnsi="Times New Roman"/>
          <w:iCs/>
          <w:sz w:val="20"/>
          <w:szCs w:val="20"/>
        </w:rPr>
        <w:instrText xml:space="preserve"> </w:instrText>
      </w:r>
      <w:r>
        <w:rPr>
          <w:rFonts w:ascii="Times New Roman" w:hAnsi="Times New Roman"/>
          <w:iCs/>
          <w:sz w:val="20"/>
          <w:szCs w:val="20"/>
        </w:rPr>
        <w:fldChar w:fldCharType="separate"/>
      </w:r>
      <w:r>
        <w:rPr>
          <w:rFonts w:ascii="Times New Roman" w:hAnsi="Times New Roman"/>
          <w:iCs/>
          <w:sz w:val="20"/>
          <w:szCs w:val="20"/>
        </w:rPr>
        <w:t>[1]</w:t>
      </w:r>
      <w:r>
        <w:rPr>
          <w:rFonts w:ascii="Times New Roman" w:hAnsi="Times New Roman"/>
          <w:iCs/>
          <w:sz w:val="20"/>
          <w:szCs w:val="20"/>
        </w:rPr>
        <w:fldChar w:fldCharType="end"/>
      </w:r>
      <w:r>
        <w:rPr>
          <w:rFonts w:ascii="Times New Roman" w:hAnsi="Times New Roman"/>
          <w:iCs/>
          <w:sz w:val="20"/>
          <w:szCs w:val="20"/>
        </w:rPr>
        <w:t>.</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1" w:hRule="atLeast"/>
        </w:trPr>
        <w:tc>
          <w:tcPr>
            <w:tcW w:w="9302" w:type="dxa"/>
          </w:tcPr>
          <w:p>
            <w:pPr>
              <w:snapToGrid w:val="0"/>
              <w:spacing w:before="180" w:beforeLines="50" w:after="0" w:line="240" w:lineRule="auto"/>
              <w:jc w:val="both"/>
              <w:rPr>
                <w:rFonts w:ascii="Times New Roman" w:hAnsi="Times New Roman"/>
                <w:b/>
                <w:bCs/>
                <w:sz w:val="20"/>
                <w:szCs w:val="24"/>
                <w:u w:val="single"/>
                <w:lang w:val="en-GB"/>
              </w:rPr>
            </w:pPr>
            <w:r>
              <w:rPr>
                <w:rFonts w:ascii="Times New Roman" w:hAnsi="Times New Roman" w:eastAsia="Batang"/>
                <w:b/>
                <w:bCs/>
                <w:sz w:val="20"/>
                <w:szCs w:val="24"/>
                <w:u w:val="single"/>
                <w:lang w:val="en-GB"/>
              </w:rPr>
              <w:t>Agreement</w:t>
            </w:r>
          </w:p>
          <w:p>
            <w:pPr>
              <w:snapToGrid w:val="0"/>
              <w:spacing w:after="0" w:line="240" w:lineRule="auto"/>
              <w:jc w:val="both"/>
              <w:rPr>
                <w:rFonts w:ascii="Times" w:hAnsi="Times" w:eastAsia="Batang"/>
                <w:sz w:val="20"/>
                <w:szCs w:val="24"/>
                <w:lang w:val="en-GB" w:eastAsia="en-US"/>
              </w:rPr>
            </w:pPr>
            <w:r>
              <w:rPr>
                <w:rFonts w:ascii="Times" w:hAnsi="Times" w:eastAsia="Batang"/>
                <w:sz w:val="20"/>
                <w:szCs w:val="24"/>
                <w:lang w:val="en-GB"/>
              </w:rPr>
              <w:t xml:space="preserve">Endorse the templates in section 17 under (H)(Round 1) Proposal 17-1 in </w:t>
            </w:r>
            <w:r>
              <w:fldChar w:fldCharType="begin"/>
            </w:r>
            <w:r>
              <w:instrText xml:space="preserve"> HYPERLINK "../Docs/R1-2207690.zip" </w:instrText>
            </w:r>
            <w:r>
              <w:fldChar w:fldCharType="separate"/>
            </w:r>
            <w:r>
              <w:rPr>
                <w:rFonts w:ascii="Times" w:hAnsi="Times" w:eastAsia="Batang"/>
                <w:color w:val="0000FF"/>
                <w:sz w:val="20"/>
                <w:szCs w:val="24"/>
                <w:u w:val="single"/>
                <w:lang w:val="en-GB"/>
              </w:rPr>
              <w:t>R1-2207690</w:t>
            </w:r>
            <w:r>
              <w:rPr>
                <w:rFonts w:ascii="Times" w:hAnsi="Times" w:eastAsia="Batang"/>
                <w:color w:val="0000FF"/>
                <w:sz w:val="20"/>
                <w:szCs w:val="24"/>
                <w:u w:val="single"/>
                <w:lang w:val="en-GB"/>
              </w:rPr>
              <w:fldChar w:fldCharType="end"/>
            </w:r>
            <w:r>
              <w:rPr>
                <w:rFonts w:ascii="Times" w:hAnsi="Times" w:eastAsia="Batang"/>
                <w:sz w:val="20"/>
                <w:szCs w:val="24"/>
                <w:lang w:val="en-GB"/>
              </w:rPr>
              <w:t xml:space="preserve"> </w:t>
            </w:r>
            <w:r>
              <w:rPr>
                <w:rFonts w:ascii="Times" w:hAnsi="Times" w:eastAsia="Batang"/>
                <w:sz w:val="20"/>
                <w:szCs w:val="24"/>
                <w:lang w:val="en-GB" w:eastAsia="en-US"/>
              </w:rPr>
              <w:t>to collect carrier-phase based positioning simulation results, with the following notes:</w:t>
            </w:r>
          </w:p>
          <w:p>
            <w:pPr>
              <w:numPr>
                <w:ilvl w:val="0"/>
                <w:numId w:val="3"/>
              </w:numPr>
              <w:snapToGrid w:val="0"/>
              <w:spacing w:after="0" w:line="240" w:lineRule="auto"/>
              <w:jc w:val="both"/>
              <w:rPr>
                <w:rFonts w:ascii="Times" w:hAnsi="Times" w:eastAsia="Batang"/>
                <w:sz w:val="20"/>
                <w:szCs w:val="24"/>
                <w:lang w:val="en-GB"/>
              </w:rPr>
            </w:pPr>
            <w:r>
              <w:rPr>
                <w:rFonts w:ascii="Times" w:hAnsi="Times" w:eastAsia="Batang"/>
                <w:sz w:val="20"/>
                <w:szCs w:val="24"/>
                <w:lang w:val="en-GB"/>
              </w:rPr>
              <w:t>The TR editor can adjust the sections/sub-sections arrangement</w:t>
            </w:r>
          </w:p>
          <w:p>
            <w:pPr>
              <w:numPr>
                <w:ilvl w:val="0"/>
                <w:numId w:val="3"/>
              </w:numPr>
              <w:snapToGrid w:val="0"/>
              <w:spacing w:after="0" w:line="240" w:lineRule="auto"/>
              <w:jc w:val="both"/>
              <w:rPr>
                <w:rFonts w:ascii="Times" w:hAnsi="Times" w:eastAsia="Batang"/>
                <w:sz w:val="20"/>
                <w:szCs w:val="24"/>
                <w:lang w:val="en-GB"/>
              </w:rPr>
            </w:pPr>
            <w:r>
              <w:rPr>
                <w:rFonts w:ascii="Times" w:hAnsi="Times" w:eastAsia="Batang"/>
                <w:sz w:val="20"/>
                <w:szCs w:val="24"/>
                <w:lang w:val="en-GB"/>
              </w:rPr>
              <w:t xml:space="preserve">Adjust the titles of the tables to refer to NR </w:t>
            </w:r>
            <w:r>
              <w:rPr>
                <w:rFonts w:ascii="Times" w:hAnsi="Times" w:eastAsia="Batang"/>
                <w:sz w:val="20"/>
                <w:szCs w:val="24"/>
                <w:lang w:val="en-GB" w:eastAsia="en-US"/>
              </w:rPr>
              <w:t>carrier-phase based positioning</w:t>
            </w:r>
          </w:p>
          <w:p>
            <w:pPr>
              <w:numPr>
                <w:ilvl w:val="0"/>
                <w:numId w:val="3"/>
              </w:numPr>
              <w:snapToGrid w:val="0"/>
              <w:spacing w:after="0" w:line="240" w:lineRule="auto"/>
              <w:jc w:val="both"/>
              <w:rPr>
                <w:rFonts w:ascii="Times" w:hAnsi="Times" w:eastAsia="Batang"/>
                <w:sz w:val="20"/>
                <w:szCs w:val="24"/>
                <w:lang w:val="en-GB"/>
              </w:rPr>
            </w:pPr>
            <w:r>
              <w:rPr>
                <w:rFonts w:ascii="Times" w:hAnsi="Times" w:eastAsia="Batang"/>
                <w:sz w:val="20"/>
                <w:szCs w:val="24"/>
                <w:lang w:val="en-GB"/>
              </w:rPr>
              <w:t>The detailed rows of the tables can be further discussed</w:t>
            </w:r>
          </w:p>
          <w:p>
            <w:pPr>
              <w:snapToGrid w:val="0"/>
              <w:spacing w:before="180" w:beforeLines="50" w:after="0" w:line="240" w:lineRule="auto"/>
              <w:jc w:val="both"/>
              <w:rPr>
                <w:rFonts w:ascii="Times New Roman" w:hAnsi="Times New Roman" w:eastAsia="Batang"/>
                <w:b/>
                <w:bCs/>
                <w:sz w:val="20"/>
                <w:szCs w:val="24"/>
                <w:u w:val="single"/>
                <w:lang w:val="en-GB"/>
              </w:rPr>
            </w:pPr>
            <w:r>
              <w:rPr>
                <w:rFonts w:ascii="Times New Roman" w:hAnsi="Times New Roman" w:eastAsia="Batang"/>
                <w:b/>
                <w:bCs/>
                <w:sz w:val="20"/>
                <w:szCs w:val="24"/>
                <w:u w:val="single"/>
                <w:lang w:val="en-GB"/>
              </w:rPr>
              <w:t>Agreement</w:t>
            </w:r>
          </w:p>
          <w:p>
            <w:pPr>
              <w:snapToGrid w:val="0"/>
              <w:spacing w:after="0" w:line="256" w:lineRule="auto"/>
              <w:contextualSpacing/>
              <w:jc w:val="both"/>
              <w:rPr>
                <w:rFonts w:ascii="Times" w:hAnsi="Times" w:eastAsia="Batang"/>
                <w:sz w:val="20"/>
                <w:szCs w:val="24"/>
                <w:lang w:val="en-GB" w:eastAsia="en-US"/>
              </w:rPr>
            </w:pPr>
            <w:r>
              <w:rPr>
                <w:rFonts w:ascii="Times" w:hAnsi="Times" w:eastAsia="Batang"/>
                <w:sz w:val="20"/>
                <w:szCs w:val="24"/>
                <w:lang w:val="en-GB" w:eastAsia="en-US"/>
              </w:rPr>
              <w:t xml:space="preserve">In the evaluation of NR carrier phase positioning, the following frequency </w:t>
            </w:r>
            <w:r>
              <w:rPr>
                <w:rFonts w:ascii="Times" w:hAnsi="Times" w:eastAsia="Batang"/>
                <w:sz w:val="20"/>
                <w:szCs w:val="24"/>
                <w:lang w:val="en-GB"/>
              </w:rPr>
              <w:t>error</w:t>
            </w:r>
            <w:r>
              <w:rPr>
                <w:rFonts w:ascii="Times" w:hAnsi="Times" w:eastAsia="Batang"/>
                <w:sz w:val="20"/>
                <w:szCs w:val="24"/>
                <w:lang w:val="en-GB" w:eastAsia="en-US"/>
              </w:rPr>
              <w:t>s can be considered, which are modeled independently for each UE and each TRP:</w:t>
            </w:r>
          </w:p>
          <w:p>
            <w:pPr>
              <w:numPr>
                <w:ilvl w:val="0"/>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Initial Residual CFO (is the same for one measurement instances [or multiple phase measurement instances]):</w:t>
            </w:r>
          </w:p>
          <w:p>
            <w:pPr>
              <w:numPr>
                <w:ilvl w:val="1"/>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Ideal: 0 (UE/TRP)</w:t>
            </w:r>
          </w:p>
          <w:p>
            <w:pPr>
              <w:numPr>
                <w:ilvl w:val="1"/>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 xml:space="preserve">Practical: uniform distribution within </w:t>
            </w:r>
          </w:p>
          <w:p>
            <w:pPr>
              <w:numPr>
                <w:ilvl w:val="2"/>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 xml:space="preserve">[-30, +30] Hz (FR1, UE), [-100, +100] Hz (FR1, UE), </w:t>
            </w:r>
          </w:p>
          <w:p>
            <w:pPr>
              <w:numPr>
                <w:ilvl w:val="2"/>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[-120, +120] Hz (FR2, UE), [-400, +400] Hz (FR2, UE),</w:t>
            </w:r>
          </w:p>
          <w:p>
            <w:pPr>
              <w:numPr>
                <w:ilvl w:val="2"/>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[-10, +10] Hz (for each TRP, FR1),</w:t>
            </w:r>
          </w:p>
          <w:p>
            <w:pPr>
              <w:numPr>
                <w:ilvl w:val="2"/>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[-40, +40] Hz (for each TRP, FR2).</w:t>
            </w:r>
          </w:p>
          <w:p>
            <w:pPr>
              <w:numPr>
                <w:ilvl w:val="0"/>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Oscillator-drift (is the same for one or multiple phase measurement instances for positioning fix):</w:t>
            </w:r>
          </w:p>
          <w:p>
            <w:pPr>
              <w:numPr>
                <w:ilvl w:val="1"/>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Ideal: 0 (UE/TRP)</w:t>
            </w:r>
          </w:p>
          <w:p>
            <w:pPr>
              <w:numPr>
                <w:ilvl w:val="1"/>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rPr>
              <w:t>Practical: uniform distribution within [-0.1, 0.1] ppm (UE), [-0.02, +0.02] ppm (each TRP) within measurement duration</w:t>
            </w:r>
          </w:p>
          <w:p>
            <w:pPr>
              <w:numPr>
                <w:ilvl w:val="0"/>
                <w:numId w:val="4"/>
              </w:numPr>
              <w:overflowPunct w:val="0"/>
              <w:autoSpaceDE w:val="0"/>
              <w:autoSpaceDN w:val="0"/>
              <w:adjustRightInd w:val="0"/>
              <w:snapToGrid w:val="0"/>
              <w:spacing w:after="180" w:line="240"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Note: The Doppler frequency can be determined based on the UE speed in the evaluation assumption.</w:t>
            </w:r>
          </w:p>
          <w:p>
            <w:pPr>
              <w:snapToGrid w:val="0"/>
              <w:spacing w:before="180" w:beforeLines="50" w:after="0" w:line="240" w:lineRule="auto"/>
              <w:jc w:val="both"/>
              <w:rPr>
                <w:rFonts w:ascii="Times New Roman" w:hAnsi="Times New Roman" w:eastAsia="Batang"/>
                <w:b/>
                <w:bCs/>
                <w:sz w:val="20"/>
                <w:szCs w:val="24"/>
                <w:u w:val="single"/>
                <w:lang w:val="en-GB"/>
              </w:rPr>
            </w:pPr>
            <w:r>
              <w:rPr>
                <w:rFonts w:ascii="Times New Roman" w:hAnsi="Times New Roman" w:eastAsia="Batang"/>
                <w:b/>
                <w:bCs/>
                <w:sz w:val="20"/>
                <w:szCs w:val="24"/>
                <w:u w:val="single"/>
                <w:lang w:val="en-GB"/>
              </w:rPr>
              <w:t>Agreement</w:t>
            </w:r>
          </w:p>
          <w:p>
            <w:pPr>
              <w:snapToGrid w:val="0"/>
              <w:spacing w:after="0" w:line="256" w:lineRule="auto"/>
              <w:contextualSpacing/>
              <w:jc w:val="both"/>
              <w:rPr>
                <w:rFonts w:ascii="Times" w:hAnsi="Times" w:eastAsia="Batang"/>
                <w:sz w:val="20"/>
                <w:szCs w:val="24"/>
                <w:lang w:val="en-GB" w:eastAsia="en-US"/>
              </w:rPr>
            </w:pPr>
            <w:r>
              <w:rPr>
                <w:rFonts w:ascii="Times" w:hAnsi="Times" w:eastAsia="Batang"/>
                <w:sz w:val="20"/>
                <w:szCs w:val="24"/>
                <w:lang w:val="en-GB" w:eastAsia="en-US"/>
              </w:rPr>
              <w:t>In the evaluation of NR carrier phase positioning, the offset between the initial phase of the transmitter and the initial phase of the receiver can be modeled as a random variable uniformly distributed within [0, X].</w:t>
            </w:r>
          </w:p>
          <w:p>
            <w:pPr>
              <w:numPr>
                <w:ilvl w:val="0"/>
                <w:numId w:val="5"/>
              </w:numPr>
              <w:snapToGrid w:val="0"/>
              <w:spacing w:after="0" w:line="256" w:lineRule="auto"/>
              <w:contextualSpacing/>
              <w:jc w:val="both"/>
              <w:rPr>
                <w:rFonts w:ascii="Times" w:hAnsi="Times" w:eastAsia="Batang"/>
                <w:sz w:val="20"/>
                <w:szCs w:val="24"/>
                <w:lang w:val="en-GB" w:eastAsia="en-US"/>
              </w:rPr>
            </w:pPr>
            <w:r>
              <w:rPr>
                <w:rFonts w:ascii="Times" w:hAnsi="Times" w:eastAsia="Batang"/>
                <w:sz w:val="20"/>
                <w:szCs w:val="24"/>
                <w:lang w:val="en-GB" w:eastAsia="en-US"/>
              </w:rPr>
              <w:t xml:space="preserve"> Possible values of X: 2pi</w:t>
            </w:r>
          </w:p>
          <w:p>
            <w:pPr>
              <w:numPr>
                <w:ilvl w:val="1"/>
                <w:numId w:val="5"/>
              </w:numPr>
              <w:snapToGrid w:val="0"/>
              <w:spacing w:after="0" w:line="256" w:lineRule="auto"/>
              <w:contextualSpacing/>
              <w:jc w:val="both"/>
              <w:rPr>
                <w:rFonts w:ascii="Times" w:hAnsi="Times" w:eastAsia="Batang"/>
                <w:sz w:val="20"/>
                <w:szCs w:val="24"/>
                <w:lang w:val="en-GB" w:eastAsia="en-US"/>
              </w:rPr>
            </w:pPr>
            <w:r>
              <w:rPr>
                <w:rFonts w:ascii="Times" w:hAnsi="Times" w:eastAsia="Batang"/>
                <w:sz w:val="20"/>
                <w:szCs w:val="24"/>
                <w:lang w:val="en-GB" w:eastAsia="en-US"/>
              </w:rPr>
              <w:t>Other values FFS</w:t>
            </w:r>
          </w:p>
          <w:p>
            <w:pPr>
              <w:snapToGrid w:val="0"/>
              <w:spacing w:after="0" w:line="240" w:lineRule="auto"/>
              <w:jc w:val="both"/>
              <w:rPr>
                <w:rFonts w:ascii="Times" w:hAnsi="Times" w:eastAsia="Batang"/>
                <w:sz w:val="20"/>
                <w:szCs w:val="24"/>
                <w:lang w:val="en-GB"/>
              </w:rPr>
            </w:pPr>
          </w:p>
          <w:p>
            <w:pPr>
              <w:snapToGrid w:val="0"/>
              <w:spacing w:before="180" w:beforeLines="50" w:after="0" w:line="240" w:lineRule="auto"/>
              <w:jc w:val="both"/>
              <w:rPr>
                <w:rFonts w:ascii="Times New Roman" w:hAnsi="Times New Roman" w:eastAsia="Batang"/>
                <w:b/>
                <w:bCs/>
                <w:sz w:val="20"/>
                <w:szCs w:val="24"/>
                <w:u w:val="single"/>
                <w:lang w:val="en-GB"/>
              </w:rPr>
            </w:pPr>
            <w:r>
              <w:rPr>
                <w:rFonts w:ascii="Times New Roman" w:hAnsi="Times New Roman" w:eastAsia="Batang"/>
                <w:b/>
                <w:bCs/>
                <w:sz w:val="20"/>
                <w:szCs w:val="24"/>
                <w:u w:val="single"/>
                <w:lang w:val="en-GB"/>
              </w:rPr>
              <w:t>Agreement</w:t>
            </w:r>
          </w:p>
          <w:p>
            <w:pPr>
              <w:snapToGrid w:val="0"/>
              <w:spacing w:after="0" w:line="256" w:lineRule="auto"/>
              <w:contextualSpacing/>
              <w:jc w:val="both"/>
              <w:rPr>
                <w:rFonts w:ascii="Times" w:hAnsi="Times" w:eastAsia="Batang"/>
                <w:sz w:val="20"/>
                <w:szCs w:val="24"/>
                <w:lang w:val="en-GB" w:eastAsia="en-US"/>
              </w:rPr>
            </w:pPr>
            <w:r>
              <w:rPr>
                <w:rFonts w:ascii="Times" w:hAnsi="Times" w:eastAsia="Batang"/>
                <w:sz w:val="20"/>
                <w:szCs w:val="24"/>
                <w:lang w:val="en-GB" w:eastAsia="en-US"/>
              </w:rPr>
              <w:t xml:space="preserve">In the evaluation of NR carrier phase positioning, the antenna reference point (ARP) location error of a TRP can be modeled as follows: </w:t>
            </w:r>
          </w:p>
          <w:p>
            <w:pPr>
              <w:numPr>
                <w:ilvl w:val="0"/>
                <w:numId w:val="6"/>
              </w:numPr>
              <w:overflowPunct w:val="0"/>
              <w:autoSpaceDE w:val="0"/>
              <w:autoSpaceDN w:val="0"/>
              <w:adjustRightInd w:val="0"/>
              <w:snapToGrid w:val="0"/>
              <w:spacing w:after="180" w:line="256" w:lineRule="auto"/>
              <w:contextualSpacing/>
              <w:jc w:val="both"/>
              <w:textAlignment w:val="baseline"/>
              <w:rPr>
                <w:rFonts w:ascii="Times New Roman" w:hAnsi="Times New Roman" w:eastAsia="宋体"/>
                <w:sz w:val="20"/>
                <w:szCs w:val="20"/>
                <w:lang w:val="en-GB" w:eastAsia="ja-JP"/>
              </w:rPr>
            </w:pPr>
            <w:r>
              <w:rPr>
                <w:rFonts w:ascii="Times New Roman" w:hAnsi="Times New Roman" w:eastAsia="宋体"/>
                <w:sz w:val="20"/>
                <w:szCs w:val="20"/>
                <w:lang w:val="en-GB" w:eastAsia="ja-JP"/>
              </w:rPr>
              <w:t>Ideal: no ARP error</w:t>
            </w:r>
          </w:p>
          <w:p>
            <w:pPr>
              <w:numPr>
                <w:ilvl w:val="0"/>
                <w:numId w:val="6"/>
              </w:numPr>
              <w:overflowPunct w:val="0"/>
              <w:autoSpaceDE w:val="0"/>
              <w:autoSpaceDN w:val="0"/>
              <w:adjustRightInd w:val="0"/>
              <w:snapToGrid w:val="0"/>
              <w:spacing w:after="180" w:line="256" w:lineRule="auto"/>
              <w:contextualSpacing/>
              <w:jc w:val="both"/>
              <w:textAlignment w:val="baseline"/>
            </w:pPr>
            <w:r>
              <w:rPr>
                <w:rFonts w:ascii="Times New Roman" w:hAnsi="Times New Roman" w:eastAsia="宋体"/>
                <w:sz w:val="20"/>
                <w:szCs w:val="20"/>
                <w:lang w:val="en-GB" w:eastAsia="ja-JP"/>
              </w:rPr>
              <w:t xml:space="preserve">Practical: a zero-mean, </w:t>
            </w:r>
            <w:r>
              <w:rPr>
                <w:rFonts w:ascii="Times New Roman" w:hAnsi="Times New Roman" w:eastAsia="宋体" w:cs="Arial"/>
                <w:sz w:val="20"/>
                <w:szCs w:val="18"/>
                <w:lang w:val="en-GB"/>
              </w:rPr>
              <w:t xml:space="preserve">truncated </w:t>
            </w:r>
            <w:r>
              <w:rPr>
                <w:rFonts w:ascii="Times New Roman" w:hAnsi="Times New Roman" w:eastAsia="宋体"/>
                <w:sz w:val="20"/>
                <w:szCs w:val="20"/>
                <w:lang w:val="en-GB" w:eastAsia="ja-JP"/>
              </w:rPr>
              <w:t xml:space="preserve">Gaussian distribution with </w:t>
            </w:r>
            <w:r>
              <w:rPr>
                <w:rFonts w:ascii="Times New Roman" w:hAnsi="Times New Roman" w:eastAsia="宋体" w:cs="Arial"/>
                <w:sz w:val="20"/>
                <w:szCs w:val="18"/>
                <w:lang w:val="en-GB"/>
              </w:rPr>
              <w:t>zero mean and standard deviation of T=</w:t>
            </w:r>
            <w:r>
              <w:rPr>
                <w:rFonts w:ascii="Times New Roman" w:hAnsi="Times New Roman" w:eastAsia="宋体"/>
                <w:sz w:val="20"/>
                <w:szCs w:val="20"/>
                <w:lang w:val="en-GB" w:eastAsia="ja-JP"/>
              </w:rPr>
              <w:t>[1, 5] cm truncated to 2T in each of (x, y, z) direction</w:t>
            </w:r>
          </w:p>
        </w:tc>
      </w:tr>
    </w:tbl>
    <w:p>
      <w:pPr>
        <w:snapToGrid w:val="0"/>
        <w:spacing w:before="180" w:beforeLines="50" w:after="180" w:afterLines="50" w:line="240" w:lineRule="auto"/>
        <w:jc w:val="both"/>
        <w:rPr>
          <w:rFonts w:ascii="Times New Roman" w:hAnsi="Times New Roman"/>
          <w:iCs/>
          <w:sz w:val="20"/>
          <w:szCs w:val="20"/>
        </w:rPr>
      </w:pPr>
      <w:r>
        <w:rPr>
          <w:rFonts w:ascii="Times New Roman" w:hAnsi="Times New Roman"/>
          <w:iCs/>
          <w:sz w:val="20"/>
          <w:szCs w:val="20"/>
        </w:rPr>
        <w:t>In this contribution, we provide our views on carrier phase measurement based positioning techniques from RAN1 perspective.</w:t>
      </w:r>
    </w:p>
    <w:p>
      <w:pPr>
        <w:rPr>
          <w:rFonts w:ascii="Times New Roman" w:hAnsi="Times New Roman"/>
          <w:sz w:val="20"/>
          <w:szCs w:val="20"/>
        </w:rPr>
      </w:pPr>
      <w:r>
        <w:rPr>
          <w:rFonts w:ascii="Times New Roman" w:hAnsi="Times New Roman"/>
          <w:sz w:val="20"/>
          <w:szCs w:val="20"/>
        </w:rPr>
        <w:br w:type="page"/>
      </w:r>
    </w:p>
    <w:p>
      <w:pPr>
        <w:pStyle w:val="2"/>
        <w:snapToGrid w:val="0"/>
        <w:spacing w:before="120" w:after="180" w:afterLines="50"/>
        <w:ind w:left="431" w:hanging="431"/>
        <w:jc w:val="both"/>
        <w:rPr>
          <w:rFonts w:ascii="Times New Roman" w:hAnsi="Times New Roman"/>
          <w:sz w:val="24"/>
          <w:szCs w:val="24"/>
        </w:rPr>
      </w:pPr>
      <w:r>
        <w:rPr>
          <w:rFonts w:ascii="Times New Roman" w:hAnsi="Times New Roman"/>
          <w:sz w:val="24"/>
          <w:szCs w:val="24"/>
          <w:lang w:val="en-US"/>
        </w:rPr>
        <w:t>On carrier phases positioning with single carrier</w:t>
      </w:r>
    </w:p>
    <w:p>
      <w:pPr>
        <w:pStyle w:val="3"/>
        <w:snapToGrid w:val="0"/>
        <w:spacing w:line="240" w:lineRule="auto"/>
        <w:rPr>
          <w:rFonts w:ascii="Times New Roman" w:hAnsi="Times New Roman"/>
          <w:b/>
          <w:sz w:val="24"/>
          <w:szCs w:val="24"/>
        </w:rPr>
      </w:pPr>
      <w:r>
        <w:rPr>
          <w:rFonts w:ascii="Times New Roman" w:hAnsi="Times New Roman"/>
          <w:b/>
          <w:sz w:val="24"/>
          <w:szCs w:val="24"/>
        </w:rPr>
        <w:t>2.1 Theory of carrier phase based solution for RAT-dependent positioning</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For easy description of the principle of carrier phase based positioning for wireless based positioning, the following Figure 1 is used as an example. The location of the target UE is to be measured. Two base station</w:t>
      </w:r>
      <w:r>
        <w:rPr>
          <w:rFonts w:hint="eastAsia" w:ascii="Times New Roman" w:hAnsi="Times New Roman"/>
          <w:sz w:val="20"/>
          <w:szCs w:val="20"/>
        </w:rPr>
        <w:t>s</w:t>
      </w:r>
      <w:r>
        <w:rPr>
          <w:rFonts w:ascii="Times New Roman" w:hAnsi="Times New Roman"/>
          <w:sz w:val="20"/>
          <w:szCs w:val="20"/>
        </w:rPr>
        <w:t xml:space="preserve"> will transmit PRS simultaneously (without any timing error for simplification).</w:t>
      </w:r>
    </w:p>
    <w:p>
      <w:pPr>
        <w:snapToGrid w:val="0"/>
        <w:jc w:val="center"/>
        <w:rPr>
          <w:rFonts w:ascii="Times New Roman" w:hAnsi="Times New Roman" w:eastAsia="宋体"/>
        </w:rPr>
      </w:pPr>
      <w:r>
        <w:rPr>
          <w:rFonts w:ascii="Times New Roman" w:hAnsi="Times New Roman"/>
        </w:rPr>
        <w:object>
          <v:shape id="_x0000_i1025" o:spt="75" type="#_x0000_t75" style="height:149.35pt;width:258.4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p>
      <w:pPr>
        <w:snapToGrid w:val="0"/>
        <w:jc w:val="center"/>
        <w:rPr>
          <w:rFonts w:ascii="Times New Roman" w:hAnsi="Times New Roman" w:eastAsia="宋体"/>
          <w:sz w:val="20"/>
          <w:szCs w:val="20"/>
        </w:rPr>
      </w:pPr>
      <w:r>
        <w:rPr>
          <w:rFonts w:ascii="Times New Roman" w:hAnsi="Times New Roman" w:eastAsia="宋体"/>
          <w:sz w:val="20"/>
          <w:szCs w:val="20"/>
        </w:rPr>
        <w:t>Figure 1   Positioning network</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For a UE, the carrier phase measured on signal from gNB </w:t>
      </w:r>
      <w:r>
        <w:rPr>
          <w:rFonts w:ascii="Times New Roman" w:hAnsi="Times New Roman"/>
          <w:i/>
          <w:iCs/>
          <w:sz w:val="20"/>
          <w:szCs w:val="20"/>
        </w:rPr>
        <w:t>i</w:t>
      </w:r>
      <w:r>
        <w:rPr>
          <w:rFonts w:ascii="Times New Roman" w:hAnsi="Times New Roman"/>
          <w:sz w:val="20"/>
          <w:szCs w:val="20"/>
        </w:rPr>
        <w:t xml:space="preserve"> is</w:t>
      </w:r>
    </w:p>
    <w:p>
      <w:pPr>
        <w:widowControl w:val="0"/>
        <w:snapToGrid w:val="0"/>
        <w:spacing w:after="0" w:line="240" w:lineRule="auto"/>
        <w:jc w:val="right"/>
        <w:rPr>
          <w:rFonts w:ascii="Times New Roman" w:hAnsi="Times New Roman" w:eastAsia="宋体"/>
          <w:kern w:val="2"/>
          <w:sz w:val="20"/>
          <w:szCs w:val="20"/>
        </w:rPr>
      </w:pPr>
      <w:r>
        <w:rPr>
          <w:rFonts w:ascii="Times New Roman" w:hAnsi="Times New Roman" w:eastAsia="宋体"/>
          <w:kern w:val="2"/>
          <w:position w:val="-10"/>
          <w:sz w:val="20"/>
          <w:szCs w:val="20"/>
        </w:rPr>
        <w:object>
          <v:shape id="_x0000_i1026" o:spt="75" type="#_x0000_t75" style="height:19.25pt;width:118.7pt;" o:ole="t" filled="f" o:preferrelative="t" stroked="f" coordsize="21600,21600">
            <v:path/>
            <v:fill on="f" focussize="0,0"/>
            <v:stroke on="f" joinstyle="miter"/>
            <v:imagedata r:id="rId8" o:title=""/>
            <o:lock v:ext="edit" aspectratio="t"/>
            <w10:wrap type="none"/>
            <w10:anchorlock/>
          </v:shape>
          <o:OLEObject Type="Embed" ProgID="Equation.3" ShapeID="_x0000_i1026" DrawAspect="Content" ObjectID="_1468075726" r:id="rId7">
            <o:LockedField>false</o:LockedField>
          </o:OLEObject>
        </w:object>
      </w:r>
      <w:r>
        <w:rPr>
          <w:rFonts w:ascii="Times New Roman" w:hAnsi="Times New Roman" w:eastAsia="宋体"/>
          <w:kern w:val="2"/>
          <w:sz w:val="20"/>
          <w:szCs w:val="20"/>
        </w:rPr>
        <w:t xml:space="preserve">                          (Equ. 1)</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Wherein, the </w:t>
      </w:r>
      <w:r>
        <w:rPr>
          <w:rFonts w:ascii="Times New Roman" w:hAnsi="Times New Roman"/>
          <w:sz w:val="20"/>
          <w:szCs w:val="20"/>
        </w:rPr>
        <w:object>
          <v:shape id="_x0000_i1027" o:spt="75" type="#_x0000_t75" style="height:13.9pt;width:9.6pt;" o:ole="t" filled="f" o:preferrelative="t" stroked="f" coordsize="21600,21600">
            <v:path/>
            <v:fill on="f" focussize="0,0"/>
            <v:stroke on="f" joinstyle="miter"/>
            <v:imagedata r:id="rId10" o:title=""/>
            <o:lock v:ext="edit" aspectratio="t"/>
            <w10:wrap type="none"/>
            <w10:anchorlock/>
          </v:shape>
          <o:OLEObject Type="Embed" ProgID="Equation.3" ShapeID="_x0000_i1027" DrawAspect="Content" ObjectID="_1468075727" r:id="rId9">
            <o:LockedField>false</o:LockedField>
          </o:OLEObject>
        </w:object>
      </w:r>
      <w:r>
        <w:rPr>
          <w:rFonts w:ascii="Times New Roman" w:hAnsi="Times New Roman"/>
          <w:sz w:val="20"/>
          <w:szCs w:val="20"/>
        </w:rPr>
        <w:t xml:space="preserve"> is the wave length of radio signal, the </w:t>
      </w:r>
      <w:r>
        <w:rPr>
          <w:rFonts w:ascii="Times New Roman" w:hAnsi="Times New Roman"/>
          <w:sz w:val="20"/>
          <w:szCs w:val="20"/>
        </w:rPr>
        <w:object>
          <v:shape id="_x0000_i1028" o:spt="75" type="#_x0000_t75" style="height:11.4pt;width:13.9pt;" o:ole="t" filled="f" o:preferrelative="t" stroked="f" coordsize="21600,21600">
            <v:path/>
            <v:fill on="f" focussize="0,0"/>
            <v:stroke on="f" joinstyle="miter"/>
            <v:imagedata r:id="rId12" o:title=""/>
            <o:lock v:ext="edit" aspectratio="t"/>
            <w10:wrap type="none"/>
            <w10:anchorlock/>
          </v:shape>
          <o:OLEObject Type="Embed" ProgID="Equation.3" ShapeID="_x0000_i1028" DrawAspect="Content" ObjectID="_1468075728" r:id="rId11">
            <o:LockedField>false</o:LockedField>
          </o:OLEObject>
        </w:object>
      </w:r>
      <w:r>
        <w:rPr>
          <w:rFonts w:ascii="Times New Roman" w:hAnsi="Times New Roman"/>
          <w:sz w:val="20"/>
          <w:szCs w:val="20"/>
        </w:rPr>
        <w:t xml:space="preserve"> is the fractional part of carrier phase (e.g., measurement from PLL), the N is the integer part of carrier phase, the </w:t>
      </w:r>
      <w:r>
        <w:rPr>
          <w:rFonts w:ascii="Times New Roman" w:hAnsi="Times New Roman"/>
          <w:sz w:val="20"/>
          <w:szCs w:val="20"/>
        </w:rPr>
        <w:object>
          <v:shape id="_x0000_i1029" o:spt="75" type="#_x0000_t75" style="height:13.9pt;width:11.4pt;" o:ole="t" filled="f" o:preferrelative="t" stroked="f" coordsize="21600,21600">
            <v:path/>
            <v:fill on="f" focussize="0,0"/>
            <v:stroke on="f" joinstyle="miter"/>
            <v:imagedata r:id="rId14" o:title=""/>
            <o:lock v:ext="edit" aspectratio="t"/>
            <w10:wrap type="none"/>
            <w10:anchorlock/>
          </v:shape>
          <o:OLEObject Type="Embed" ProgID="Equation.3" ShapeID="_x0000_i1029" DrawAspect="Content" ObjectID="_1468075729" r:id="rId13">
            <o:LockedField>false</o:LockedField>
          </o:OLEObject>
        </w:object>
      </w:r>
      <w:r>
        <w:rPr>
          <w:rFonts w:ascii="Times New Roman" w:hAnsi="Times New Roman"/>
          <w:sz w:val="20"/>
          <w:szCs w:val="20"/>
        </w:rPr>
        <w:t xml:space="preserve"> is the real distance between UE and gNB (LOS distance), the </w:t>
      </w:r>
      <w:r>
        <w:rPr>
          <w:rFonts w:ascii="Times New Roman" w:hAnsi="Times New Roman"/>
          <w:sz w:val="20"/>
          <w:szCs w:val="20"/>
        </w:rPr>
        <w:object>
          <v:shape id="_x0000_i1030" o:spt="75" type="#_x0000_t75" style="height:9.6pt;width:9.6pt;" o:ole="t" filled="f" o:preferrelative="t" stroked="f" coordsize="21600,21600">
            <v:path/>
            <v:fill on="f" focussize="0,0"/>
            <v:stroke on="f" joinstyle="miter"/>
            <v:imagedata r:id="rId16" o:title=""/>
            <o:lock v:ext="edit" aspectratio="t"/>
            <w10:wrap type="none"/>
            <w10:anchorlock/>
          </v:shape>
          <o:OLEObject Type="Embed" ProgID="Equation.3" ShapeID="_x0000_i1030" DrawAspect="Content" ObjectID="_1468075730" r:id="rId15">
            <o:LockedField>false</o:LockedField>
          </o:OLEObject>
        </w:object>
      </w:r>
      <w:r>
        <w:rPr>
          <w:rFonts w:ascii="Times New Roman" w:hAnsi="Times New Roman"/>
          <w:sz w:val="20"/>
          <w:szCs w:val="20"/>
        </w:rPr>
        <w:t xml:space="preserve"> is measurement noise or error. </w:t>
      </w:r>
    </w:p>
    <w:p>
      <w:pPr>
        <w:snapToGrid w:val="0"/>
        <w:spacing w:before="180" w:beforeLines="50" w:after="180" w:afterLines="50" w:line="240" w:lineRule="auto"/>
        <w:jc w:val="both"/>
        <w:rPr>
          <w:rFonts w:ascii="Times New Roman" w:hAnsi="Times New Roman"/>
          <w:iCs/>
          <w:sz w:val="20"/>
          <w:szCs w:val="20"/>
        </w:rPr>
      </w:pPr>
      <w:r>
        <w:rPr>
          <w:rFonts w:ascii="Times New Roman" w:hAnsi="Times New Roman"/>
          <w:iCs/>
          <w:sz w:val="20"/>
          <w:szCs w:val="20"/>
        </w:rPr>
        <w:t>The basic principle of this carrier phase positioning method is, one initial UE location can be reached via TOA/TDOA/AOA/AOD, etc. After that, similar to TDOA, a differential is applied to the distance equation. Then, an integer search is performed with measurements from multiple base stations, where optimal estimation with least error is performed. Finally, the location of UE and a set of integer part of carrier phase (N) can be reached (with least error).</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As shown in Figure 1, the coordinate of the target UE is denoted as (x,y), the coordinate of gNB is (x</w:t>
      </w:r>
      <w:r>
        <w:rPr>
          <w:rFonts w:ascii="Times New Roman" w:hAnsi="Times New Roman" w:eastAsia="宋体"/>
          <w:sz w:val="20"/>
          <w:szCs w:val="20"/>
          <w:vertAlign w:val="subscript"/>
        </w:rPr>
        <w:t>i</w:t>
      </w:r>
      <w:r>
        <w:rPr>
          <w:rFonts w:ascii="Times New Roman" w:hAnsi="Times New Roman" w:eastAsia="宋体"/>
          <w:sz w:val="20"/>
          <w:szCs w:val="20"/>
        </w:rPr>
        <w:t>,y</w:t>
      </w:r>
      <w:r>
        <w:rPr>
          <w:rFonts w:ascii="Times New Roman" w:hAnsi="Times New Roman" w:eastAsia="宋体"/>
          <w:sz w:val="20"/>
          <w:szCs w:val="20"/>
          <w:vertAlign w:val="subscript"/>
        </w:rPr>
        <w:t>i</w:t>
      </w:r>
      <w:r>
        <w:rPr>
          <w:rFonts w:ascii="Times New Roman" w:hAnsi="Times New Roman" w:eastAsia="宋体"/>
          <w:sz w:val="20"/>
          <w:szCs w:val="20"/>
        </w:rPr>
        <w:t>), then the distance between UE and i</w:t>
      </w:r>
      <w:r>
        <w:rPr>
          <w:rFonts w:ascii="Times New Roman" w:hAnsi="Times New Roman" w:eastAsia="宋体"/>
          <w:sz w:val="20"/>
          <w:szCs w:val="20"/>
          <w:vertAlign w:val="superscript"/>
        </w:rPr>
        <w:t>th</w:t>
      </w:r>
      <w:r>
        <w:rPr>
          <w:rFonts w:ascii="Times New Roman" w:hAnsi="Times New Roman" w:eastAsia="宋体"/>
          <w:sz w:val="20"/>
          <w:szCs w:val="20"/>
        </w:rPr>
        <w:t xml:space="preserve"> gNB is</w:t>
      </w:r>
    </w:p>
    <w:p>
      <w:pPr>
        <w:snapToGrid w:val="0"/>
        <w:jc w:val="right"/>
        <w:rPr>
          <w:rFonts w:ascii="Times New Roman" w:hAnsi="Times New Roman" w:eastAsia="宋体"/>
          <w:sz w:val="20"/>
          <w:szCs w:val="20"/>
        </w:rPr>
      </w:pPr>
      <w:r>
        <w:rPr>
          <w:rFonts w:ascii="Times New Roman" w:hAnsi="Times New Roman" w:eastAsia="宋体"/>
          <w:position w:val="-14"/>
          <w:sz w:val="20"/>
          <w:szCs w:val="20"/>
        </w:rPr>
        <w:object>
          <v:shape id="_x0000_i1031" o:spt="75" type="#_x0000_t75" style="height:23.15pt;width:168.25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17">
            <o:LockedField>false</o:LockedField>
          </o:OLEObject>
        </w:object>
      </w:r>
      <w:r>
        <w:rPr>
          <w:rFonts w:ascii="Times New Roman" w:hAnsi="Times New Roman" w:eastAsia="宋体"/>
          <w:sz w:val="20"/>
          <w:szCs w:val="20"/>
        </w:rPr>
        <w:t xml:space="preserve">                       </w:t>
      </w:r>
      <w:r>
        <w:rPr>
          <w:rFonts w:ascii="Times New Roman" w:hAnsi="Times New Roman" w:eastAsia="宋体"/>
          <w:kern w:val="2"/>
          <w:sz w:val="20"/>
          <w:szCs w:val="20"/>
        </w:rPr>
        <w:t>(Equ. 2)</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The square and expansion of Equ. 2 is</w:t>
      </w:r>
    </w:p>
    <w:p>
      <w:pPr>
        <w:snapToGrid w:val="0"/>
        <w:jc w:val="right"/>
        <w:rPr>
          <w:rFonts w:ascii="Times New Roman" w:hAnsi="Times New Roman" w:eastAsia="宋体"/>
          <w:sz w:val="20"/>
          <w:szCs w:val="20"/>
        </w:rPr>
      </w:pPr>
      <w:r>
        <w:rPr>
          <w:rFonts w:ascii="Times New Roman" w:hAnsi="Times New Roman" w:eastAsia="宋体"/>
          <w:position w:val="-50"/>
          <w:sz w:val="20"/>
          <w:szCs w:val="20"/>
        </w:rPr>
        <w:object>
          <v:shape id="_x0000_i1032" o:spt="75" type="#_x0000_t75" style="height:58.8pt;width:214.2pt;" o:ole="t" filled="f" o:preferrelative="t" stroked="f" coordsize="21600,21600">
            <v:path/>
            <v:fill on="f" focussize="0,0"/>
            <v:stroke on="f" joinstyle="miter"/>
            <v:imagedata r:id="rId20" o:title=""/>
            <o:lock v:ext="edit" aspectratio="t"/>
            <w10:wrap type="none"/>
            <w10:anchorlock/>
          </v:shape>
          <o:OLEObject Type="Embed" ProgID="Equation.3" ShapeID="_x0000_i1032" DrawAspect="Content" ObjectID="_1468075732" r:id="rId19">
            <o:LockedField>false</o:LockedField>
          </o:OLEObject>
        </w:object>
      </w:r>
      <w:r>
        <w:rPr>
          <w:rFonts w:ascii="Times New Roman" w:hAnsi="Times New Roman" w:eastAsia="宋体"/>
          <w:sz w:val="20"/>
          <w:szCs w:val="20"/>
        </w:rPr>
        <w:t xml:space="preserve">                     (Equ. 3)</w:t>
      </w:r>
    </w:p>
    <w:p>
      <w:pPr>
        <w:snapToGrid w:val="0"/>
        <w:rPr>
          <w:rFonts w:ascii="Times New Roman" w:hAnsi="Times New Roman" w:eastAsia="宋体"/>
          <w:sz w:val="20"/>
          <w:szCs w:val="20"/>
        </w:rPr>
      </w:pPr>
      <w:r>
        <w:rPr>
          <w:rFonts w:ascii="Times New Roman" w:hAnsi="Times New Roman" w:eastAsia="宋体"/>
          <w:sz w:val="20"/>
          <w:szCs w:val="20"/>
        </w:rPr>
        <w:t xml:space="preserve">Let </w:t>
      </w:r>
      <w:r>
        <w:rPr>
          <w:rFonts w:ascii="Times New Roman" w:hAnsi="Times New Roman" w:eastAsia="宋体"/>
          <w:position w:val="-12"/>
          <w:sz w:val="20"/>
          <w:szCs w:val="20"/>
        </w:rPr>
        <w:object>
          <v:shape id="_x0000_i1033" o:spt="75" type="#_x0000_t75" style="height:19.25pt;width:62.4pt;" o:ole="t" filled="f" o:preferrelative="t" stroked="f" coordsize="21600,21600">
            <v:path/>
            <v:fill on="f" focussize="0,0"/>
            <v:stroke on="f" joinstyle="miter"/>
            <v:imagedata r:id="rId22" o:title=""/>
            <o:lock v:ext="edit" aspectratio="t"/>
            <w10:wrap type="none"/>
            <w10:anchorlock/>
          </v:shape>
          <o:OLEObject Type="Embed" ProgID="Equation.3" ShapeID="_x0000_i1033" DrawAspect="Content" ObjectID="_1468075733" r:id="rId21">
            <o:LockedField>false</o:LockedField>
          </o:OLEObject>
        </w:object>
      </w:r>
      <w:r>
        <w:rPr>
          <w:rFonts w:ascii="Times New Roman" w:hAnsi="Times New Roman" w:eastAsia="宋体"/>
          <w:sz w:val="20"/>
          <w:szCs w:val="20"/>
        </w:rPr>
        <w:t xml:space="preserve"> , then</w:t>
      </w:r>
    </w:p>
    <w:p>
      <w:pPr>
        <w:snapToGrid w:val="0"/>
        <w:jc w:val="right"/>
        <w:rPr>
          <w:rFonts w:ascii="Times New Roman" w:hAnsi="Times New Roman" w:eastAsia="宋体"/>
          <w:sz w:val="20"/>
          <w:szCs w:val="20"/>
        </w:rPr>
      </w:pPr>
      <w:r>
        <w:rPr>
          <w:rFonts w:ascii="Times New Roman" w:hAnsi="Times New Roman" w:eastAsia="宋体"/>
          <w:position w:val="-12"/>
          <w:sz w:val="20"/>
          <w:szCs w:val="20"/>
        </w:rPr>
        <w:object>
          <v:shape id="_x0000_i1034" o:spt="75" type="#_x0000_t75" style="height:19.25pt;width:198.9pt;" o:ole="t" filled="f" o:preferrelative="t" stroked="f" coordsize="21600,21600">
            <v:path/>
            <v:fill on="f" focussize="0,0"/>
            <v:stroke on="f" joinstyle="miter"/>
            <v:imagedata r:id="rId24" o:title=""/>
            <o:lock v:ext="edit" aspectratio="t"/>
            <w10:wrap type="none"/>
            <w10:anchorlock/>
          </v:shape>
          <o:OLEObject Type="Embed" ProgID="Equation.3" ShapeID="_x0000_i1034" DrawAspect="Content" ObjectID="_1468075734" r:id="rId23">
            <o:LockedField>false</o:LockedField>
          </o:OLEObject>
        </w:object>
      </w:r>
      <w:r>
        <w:rPr>
          <w:rFonts w:ascii="Times New Roman" w:hAnsi="Times New Roman" w:eastAsia="宋体"/>
          <w:sz w:val="20"/>
          <w:szCs w:val="20"/>
        </w:rPr>
        <w:t xml:space="preserve">                      (Equ. 4)</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For the distance between UE and gNB, a differential between the 2</w:t>
      </w:r>
      <w:r>
        <w:rPr>
          <w:rFonts w:ascii="Times New Roman" w:hAnsi="Times New Roman" w:eastAsia="宋体"/>
          <w:sz w:val="20"/>
          <w:szCs w:val="20"/>
          <w:vertAlign w:val="superscript"/>
        </w:rPr>
        <w:t>nd</w:t>
      </w:r>
      <w:r>
        <w:rPr>
          <w:rFonts w:ascii="Times New Roman" w:hAnsi="Times New Roman" w:eastAsia="宋体"/>
          <w:sz w:val="20"/>
          <w:szCs w:val="20"/>
        </w:rPr>
        <w:t xml:space="preserve"> gNB and the 1</w:t>
      </w:r>
      <w:r>
        <w:rPr>
          <w:rFonts w:ascii="Times New Roman" w:hAnsi="Times New Roman" w:eastAsia="宋体"/>
          <w:sz w:val="20"/>
          <w:szCs w:val="20"/>
          <w:vertAlign w:val="superscript"/>
        </w:rPr>
        <w:t>st</w:t>
      </w:r>
      <w:r>
        <w:rPr>
          <w:rFonts w:ascii="Times New Roman" w:hAnsi="Times New Roman" w:eastAsia="宋体"/>
          <w:sz w:val="20"/>
          <w:szCs w:val="20"/>
        </w:rPr>
        <w:t xml:space="preserve"> gNB is</w:t>
      </w:r>
    </w:p>
    <w:p>
      <w:pPr>
        <w:snapToGrid w:val="0"/>
        <w:jc w:val="right"/>
        <w:rPr>
          <w:rFonts w:ascii="Times New Roman" w:hAnsi="Times New Roman" w:eastAsia="宋体"/>
          <w:sz w:val="20"/>
          <w:szCs w:val="20"/>
        </w:rPr>
      </w:pPr>
      <w:r>
        <w:rPr>
          <w:rFonts w:ascii="Times New Roman" w:hAnsi="Times New Roman" w:eastAsia="宋体"/>
          <w:position w:val="-30"/>
          <w:sz w:val="20"/>
          <w:szCs w:val="20"/>
        </w:rPr>
        <w:object>
          <v:shape id="_x0000_i1035" o:spt="75" type="#_x0000_t75" style="height:36.35pt;width:428.1pt;" o:ole="t" filled="f" o:preferrelative="t" stroked="f" coordsize="21600,21600">
            <v:path/>
            <v:fill on="f" focussize="0,0"/>
            <v:stroke on="f" joinstyle="miter"/>
            <v:imagedata r:id="rId26" o:title=""/>
            <o:lock v:ext="edit" aspectratio="t"/>
            <w10:wrap type="none"/>
            <w10:anchorlock/>
          </v:shape>
          <o:OLEObject Type="Embed" ProgID="Equation.3" ShapeID="_x0000_i1035" DrawAspect="Content" ObjectID="_1468075735" r:id="rId25">
            <o:LockedField>false</o:LockedField>
          </o:OLEObject>
        </w:object>
      </w:r>
      <w:r>
        <w:rPr>
          <w:rFonts w:ascii="Times New Roman" w:hAnsi="Times New Roman" w:eastAsia="宋体"/>
          <w:sz w:val="20"/>
          <w:szCs w:val="20"/>
        </w:rPr>
        <w:t xml:space="preserve"> (Equ.5)</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After moving some items based on Equ.5, the following can be reached.</w:t>
      </w:r>
    </w:p>
    <w:p>
      <w:pPr>
        <w:snapToGrid w:val="0"/>
        <w:jc w:val="right"/>
        <w:rPr>
          <w:rFonts w:ascii="Times New Roman" w:hAnsi="Times New Roman" w:eastAsia="宋体"/>
          <w:sz w:val="20"/>
          <w:szCs w:val="20"/>
        </w:rPr>
      </w:pPr>
      <w:r>
        <w:rPr>
          <w:rFonts w:ascii="Times New Roman" w:hAnsi="Times New Roman" w:eastAsia="宋体"/>
          <w:position w:val="-10"/>
          <w:sz w:val="20"/>
          <w:szCs w:val="20"/>
        </w:rPr>
        <w:object>
          <v:shape id="_x0000_i1036" o:spt="75" type="#_x0000_t75" style="height:18.2pt;width:314.4pt;" o:ole="t" filled="f" o:preferrelative="t" stroked="f" coordsize="21600,21600">
            <v:path/>
            <v:fill on="f" focussize="0,0"/>
            <v:stroke on="f" joinstyle="miter"/>
            <v:imagedata r:id="rId28" o:title=""/>
            <o:lock v:ext="edit" aspectratio="t"/>
            <w10:wrap type="none"/>
            <w10:anchorlock/>
          </v:shape>
          <o:OLEObject Type="Embed" ProgID="Equation.3" ShapeID="_x0000_i1036" DrawAspect="Content" ObjectID="_1468075736" r:id="rId27">
            <o:LockedField>false</o:LockedField>
          </o:OLEObject>
        </w:object>
      </w:r>
      <w:r>
        <w:rPr>
          <w:rFonts w:ascii="Times New Roman" w:hAnsi="Times New Roman" w:eastAsia="宋体"/>
          <w:sz w:val="20"/>
          <w:szCs w:val="20"/>
        </w:rPr>
        <w:t xml:space="preserve">        (Equ. 6)</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Similarly, a differential between the n</w:t>
      </w:r>
      <w:r>
        <w:rPr>
          <w:rFonts w:ascii="Times New Roman" w:hAnsi="Times New Roman" w:eastAsia="宋体"/>
          <w:sz w:val="20"/>
          <w:szCs w:val="20"/>
          <w:vertAlign w:val="superscript"/>
        </w:rPr>
        <w:t>th</w:t>
      </w:r>
      <w:r>
        <w:rPr>
          <w:rFonts w:ascii="Times New Roman" w:hAnsi="Times New Roman" w:eastAsia="宋体"/>
          <w:sz w:val="20"/>
          <w:szCs w:val="20"/>
        </w:rPr>
        <w:t xml:space="preserve"> gNB and the 1</w:t>
      </w:r>
      <w:r>
        <w:rPr>
          <w:rFonts w:ascii="Times New Roman" w:hAnsi="Times New Roman" w:eastAsia="宋体"/>
          <w:sz w:val="20"/>
          <w:szCs w:val="20"/>
          <w:vertAlign w:val="superscript"/>
        </w:rPr>
        <w:t>st</w:t>
      </w:r>
      <w:r>
        <w:rPr>
          <w:rFonts w:ascii="Times New Roman" w:hAnsi="Times New Roman" w:eastAsia="宋体"/>
          <w:sz w:val="20"/>
          <w:szCs w:val="20"/>
        </w:rPr>
        <w:t xml:space="preserve"> gNB can also be achieved as the following equation.</w:t>
      </w:r>
    </w:p>
    <w:p>
      <w:pPr>
        <w:snapToGrid w:val="0"/>
        <w:jc w:val="right"/>
        <w:rPr>
          <w:rFonts w:ascii="Times New Roman" w:hAnsi="Times New Roman" w:eastAsia="宋体"/>
          <w:sz w:val="20"/>
          <w:szCs w:val="20"/>
        </w:rPr>
      </w:pPr>
      <w:r>
        <w:rPr>
          <w:rFonts w:ascii="Times New Roman" w:hAnsi="Times New Roman" w:eastAsia="宋体"/>
          <w:position w:val="-70"/>
          <w:sz w:val="20"/>
          <w:szCs w:val="20"/>
        </w:rPr>
        <w:object>
          <v:shape id="_x0000_i1037" o:spt="75" type="#_x0000_t75" style="height:75.9pt;width:315.8pt;" o:ole="t" filled="f" o:preferrelative="t" stroked="f" coordsize="21600,21600">
            <v:path/>
            <v:fill on="f" focussize="0,0"/>
            <v:stroke on="f" joinstyle="miter"/>
            <v:imagedata r:id="rId30" o:title=""/>
            <o:lock v:ext="edit" aspectratio="t"/>
            <w10:wrap type="none"/>
            <w10:anchorlock/>
          </v:shape>
          <o:OLEObject Type="Embed" ProgID="Equation.3" ShapeID="_x0000_i1037" DrawAspect="Content" ObjectID="_1468075737" r:id="rId29">
            <o:LockedField>false</o:LockedField>
          </o:OLEObject>
        </w:object>
      </w:r>
      <w:r>
        <w:rPr>
          <w:rFonts w:ascii="Times New Roman" w:hAnsi="Times New Roman" w:eastAsia="宋体"/>
          <w:sz w:val="20"/>
          <w:szCs w:val="20"/>
        </w:rPr>
        <w:t xml:space="preserve">        (Equ. 7)</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For the equation above, it can be re-written as the following.</w:t>
      </w:r>
    </w:p>
    <w:p>
      <w:pPr>
        <w:snapToGrid w:val="0"/>
        <w:jc w:val="right"/>
        <w:rPr>
          <w:rFonts w:ascii="Times New Roman" w:hAnsi="Times New Roman" w:eastAsia="宋体"/>
          <w:sz w:val="20"/>
          <w:szCs w:val="20"/>
        </w:rPr>
      </w:pPr>
      <w:r>
        <w:rPr>
          <w:rFonts w:ascii="Times New Roman" w:hAnsi="Times New Roman" w:eastAsia="宋体"/>
          <w:position w:val="-6"/>
          <w:sz w:val="20"/>
          <w:szCs w:val="20"/>
        </w:rPr>
        <w:object>
          <v:shape id="_x0000_i1038" o:spt="75" type="#_x0000_t75" style="height:13.9pt;width:39.2pt;" o:ole="t" filled="f" o:preferrelative="t" stroked="f" coordsize="21600,21600">
            <v:path/>
            <v:fill on="f" focussize="0,0"/>
            <v:stroke on="f" joinstyle="miter"/>
            <v:imagedata r:id="rId32" o:title=""/>
            <o:lock v:ext="edit" aspectratio="t"/>
            <w10:wrap type="none"/>
            <w10:anchorlock/>
          </v:shape>
          <o:OLEObject Type="Embed" ProgID="Equation.3" ShapeID="_x0000_i1038" DrawAspect="Content" ObjectID="_1468075738" r:id="rId31">
            <o:LockedField>false</o:LockedField>
          </o:OLEObject>
        </w:object>
      </w:r>
      <w:r>
        <w:rPr>
          <w:rFonts w:ascii="Times New Roman" w:hAnsi="Times New Roman" w:eastAsia="宋体"/>
          <w:sz w:val="20"/>
          <w:szCs w:val="20"/>
        </w:rPr>
        <w:t xml:space="preserve">                                          (Equ. 8)</w:t>
      </w:r>
    </w:p>
    <w:p>
      <w:pPr>
        <w:snapToGrid w:val="0"/>
        <w:rPr>
          <w:rFonts w:ascii="Times New Roman" w:hAnsi="Times New Roman" w:eastAsia="宋体"/>
          <w:sz w:val="20"/>
          <w:szCs w:val="20"/>
        </w:rPr>
      </w:pPr>
      <w:r>
        <w:rPr>
          <w:rFonts w:ascii="Times New Roman" w:hAnsi="Times New Roman" w:eastAsia="宋体"/>
          <w:sz w:val="20"/>
          <w:szCs w:val="20"/>
        </w:rPr>
        <w:t xml:space="preserve">wherein, </w:t>
      </w:r>
      <w:r>
        <w:rPr>
          <w:rFonts w:ascii="Times New Roman" w:hAnsi="Times New Roman" w:eastAsia="宋体"/>
          <w:position w:val="-68"/>
          <w:sz w:val="20"/>
          <w:szCs w:val="20"/>
        </w:rPr>
        <w:object>
          <v:shape id="_x0000_i1039" o:spt="75" type="#_x0000_t75" style="height:74.15pt;width:118.7pt;" o:ole="t" filled="f" o:preferrelative="t" stroked="f" coordsize="21600,21600">
            <v:path/>
            <v:fill on="f" focussize="0,0"/>
            <v:stroke on="f" joinstyle="miter"/>
            <v:imagedata r:id="rId34" o:title=""/>
            <o:lock v:ext="edit" aspectratio="t"/>
            <w10:wrap type="none"/>
            <w10:anchorlock/>
          </v:shape>
          <o:OLEObject Type="Embed" ProgID="Equation.3" ShapeID="_x0000_i1039" DrawAspect="Content" ObjectID="_1468075739" r:id="rId33">
            <o:LockedField>false</o:LockedField>
          </o:OLEObject>
        </w:object>
      </w:r>
      <w:r>
        <w:rPr>
          <w:rFonts w:ascii="Times New Roman" w:hAnsi="Times New Roman" w:eastAsia="宋体"/>
          <w:sz w:val="20"/>
          <w:szCs w:val="20"/>
        </w:rPr>
        <w:t>，</w:t>
      </w:r>
      <w:r>
        <w:rPr>
          <w:rFonts w:ascii="Times New Roman" w:hAnsi="Times New Roman" w:eastAsia="宋体"/>
          <w:position w:val="-30"/>
          <w:sz w:val="20"/>
          <w:szCs w:val="20"/>
        </w:rPr>
        <w:object>
          <v:shape id="_x0000_i1040" o:spt="75" type="#_x0000_t75" style="height:36.35pt;width:42.75pt;" o:ole="t" filled="f" o:preferrelative="t" stroked="f" coordsize="21600,21600">
            <v:path/>
            <v:fill on="f" focussize="0,0"/>
            <v:stroke on="f" joinstyle="miter"/>
            <v:imagedata r:id="rId36" o:title=""/>
            <o:lock v:ext="edit" aspectratio="t"/>
            <w10:wrap type="none"/>
            <w10:anchorlock/>
          </v:shape>
          <o:OLEObject Type="Embed" ProgID="Equation.3" ShapeID="_x0000_i1040" DrawAspect="Content" ObjectID="_1468075740" r:id="rId35">
            <o:LockedField>false</o:LockedField>
          </o:OLEObject>
        </w:object>
      </w:r>
      <w:r>
        <w:rPr>
          <w:rFonts w:ascii="Times New Roman" w:hAnsi="Times New Roman" w:eastAsia="宋体"/>
          <w:sz w:val="20"/>
          <w:szCs w:val="20"/>
        </w:rPr>
        <w:t>，</w:t>
      </w:r>
      <w:r>
        <w:rPr>
          <w:rFonts w:ascii="Times New Roman" w:hAnsi="Times New Roman" w:eastAsia="宋体"/>
          <w:position w:val="-72"/>
          <w:sz w:val="20"/>
          <w:szCs w:val="20"/>
        </w:rPr>
        <w:object>
          <v:shape id="_x0000_i1041" o:spt="75" type="#_x0000_t75" style="height:78.4pt;width:224.2pt;" o:ole="t" filled="f" o:preferrelative="t" stroked="f" coordsize="21600,21600">
            <v:path/>
            <v:fill on="f" focussize="0,0"/>
            <v:stroke on="f" joinstyle="miter"/>
            <v:imagedata r:id="rId38" o:title=""/>
            <o:lock v:ext="edit" aspectratio="t"/>
            <w10:wrap type="none"/>
            <w10:anchorlock/>
          </v:shape>
          <o:OLEObject Type="Embed" ProgID="Equation.3" ShapeID="_x0000_i1041" DrawAspect="Content" ObjectID="_1468075741" r:id="rId37">
            <o:LockedField>false</o:LockedField>
          </o:OLEObject>
        </w:object>
      </w:r>
      <w:r>
        <w:rPr>
          <w:rFonts w:ascii="Times New Roman" w:hAnsi="Times New Roman" w:eastAsia="宋体"/>
          <w:sz w:val="20"/>
          <w:szCs w:val="20"/>
        </w:rPr>
        <w:t xml:space="preserve"> .</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For each combination of {N</w:t>
      </w:r>
      <w:r>
        <w:rPr>
          <w:rFonts w:ascii="Times New Roman" w:hAnsi="Times New Roman" w:eastAsia="宋体"/>
          <w:sz w:val="20"/>
          <w:szCs w:val="20"/>
          <w:vertAlign w:val="subscript"/>
        </w:rPr>
        <w:t>1</w:t>
      </w:r>
      <w:r>
        <w:rPr>
          <w:rFonts w:ascii="Times New Roman" w:hAnsi="Times New Roman" w:eastAsia="宋体"/>
          <w:sz w:val="20"/>
          <w:szCs w:val="20"/>
        </w:rPr>
        <w:t>, …, N</w:t>
      </w:r>
      <w:r>
        <w:rPr>
          <w:rFonts w:ascii="Times New Roman" w:hAnsi="Times New Roman" w:eastAsia="宋体"/>
          <w:sz w:val="20"/>
          <w:szCs w:val="20"/>
          <w:vertAlign w:val="subscript"/>
        </w:rPr>
        <w:t>n</w:t>
      </w:r>
      <w:r>
        <w:rPr>
          <w:rFonts w:ascii="Times New Roman" w:hAnsi="Times New Roman" w:eastAsia="宋体"/>
          <w:sz w:val="20"/>
          <w:szCs w:val="20"/>
        </w:rPr>
        <w:t>}, the position of UE (i.e., X=[x, y]’) can be achieved.</w:t>
      </w:r>
    </w:p>
    <w:p>
      <w:pPr>
        <w:snapToGrid w:val="0"/>
        <w:jc w:val="right"/>
        <w:rPr>
          <w:rFonts w:ascii="Times New Roman" w:hAnsi="Times New Roman" w:eastAsia="宋体"/>
          <w:sz w:val="20"/>
          <w:szCs w:val="20"/>
        </w:rPr>
      </w:pPr>
      <w:r>
        <w:rPr>
          <w:rFonts w:ascii="Times New Roman" w:hAnsi="Times New Roman" w:eastAsia="宋体"/>
          <w:position w:val="-10"/>
          <w:sz w:val="20"/>
          <w:szCs w:val="20"/>
        </w:rPr>
        <w:object>
          <v:shape id="_x0000_i1042" o:spt="75" type="#_x0000_t75" style="height:18.2pt;width:117.6pt;" o:ole="t" filled="f" o:preferrelative="t" stroked="f" coordsize="21600,21600">
            <v:path/>
            <v:fill on="f" focussize="0,0"/>
            <v:stroke on="f" joinstyle="miter"/>
            <v:imagedata r:id="rId40" o:title=""/>
            <o:lock v:ext="edit" aspectratio="t"/>
            <w10:wrap type="none"/>
            <w10:anchorlock/>
          </v:shape>
          <o:OLEObject Type="Embed" ProgID="Equation.3" ShapeID="_x0000_i1042" DrawAspect="Content" ObjectID="_1468075742" r:id="rId39">
            <o:LockedField>false</o:LockedField>
          </o:OLEObject>
        </w:object>
      </w:r>
      <w:r>
        <w:rPr>
          <w:rFonts w:ascii="Times New Roman" w:hAnsi="Times New Roman" w:eastAsia="宋体"/>
          <w:sz w:val="20"/>
          <w:szCs w:val="20"/>
        </w:rPr>
        <w:t xml:space="preserve">                                (Equ. 9)</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Wherein, the A</w:t>
      </w:r>
      <w:r>
        <w:rPr>
          <w:rFonts w:ascii="Times New Roman" w:hAnsi="Times New Roman" w:eastAsia="宋体"/>
          <w:sz w:val="20"/>
          <w:szCs w:val="20"/>
          <w:vertAlign w:val="superscript"/>
        </w:rPr>
        <w:t>T</w:t>
      </w:r>
      <w:r>
        <w:rPr>
          <w:rFonts w:ascii="Times New Roman" w:hAnsi="Times New Roman" w:eastAsia="宋体"/>
          <w:sz w:val="20"/>
          <w:szCs w:val="20"/>
        </w:rPr>
        <w:t xml:space="preserve"> is the transposition matrix of A.</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An error function can be computed for each combination values of {N</w:t>
      </w:r>
      <w:r>
        <w:rPr>
          <w:rFonts w:ascii="Times New Roman" w:hAnsi="Times New Roman" w:eastAsia="宋体"/>
          <w:sz w:val="20"/>
          <w:szCs w:val="20"/>
          <w:vertAlign w:val="subscript"/>
        </w:rPr>
        <w:t>1</w:t>
      </w:r>
      <w:r>
        <w:rPr>
          <w:rFonts w:ascii="Times New Roman" w:hAnsi="Times New Roman" w:eastAsia="宋体"/>
          <w:sz w:val="20"/>
          <w:szCs w:val="20"/>
        </w:rPr>
        <w:t>, …, N</w:t>
      </w:r>
      <w:r>
        <w:rPr>
          <w:rFonts w:ascii="Times New Roman" w:hAnsi="Times New Roman" w:eastAsia="宋体"/>
          <w:sz w:val="20"/>
          <w:szCs w:val="20"/>
          <w:vertAlign w:val="subscript"/>
        </w:rPr>
        <w:t>n</w:t>
      </w:r>
      <w:r>
        <w:rPr>
          <w:rFonts w:ascii="Times New Roman" w:hAnsi="Times New Roman" w:eastAsia="宋体"/>
          <w:sz w:val="20"/>
          <w:szCs w:val="20"/>
        </w:rPr>
        <w:t>} as the following. After searching all combination values of {N</w:t>
      </w:r>
      <w:r>
        <w:rPr>
          <w:rFonts w:ascii="Times New Roman" w:hAnsi="Times New Roman" w:eastAsia="宋体"/>
          <w:sz w:val="20"/>
          <w:szCs w:val="20"/>
          <w:vertAlign w:val="subscript"/>
        </w:rPr>
        <w:t>1</w:t>
      </w:r>
      <w:r>
        <w:rPr>
          <w:rFonts w:ascii="Times New Roman" w:hAnsi="Times New Roman" w:eastAsia="宋体"/>
          <w:sz w:val="20"/>
          <w:szCs w:val="20"/>
        </w:rPr>
        <w:t>, …, N</w:t>
      </w:r>
      <w:r>
        <w:rPr>
          <w:rFonts w:ascii="Times New Roman" w:hAnsi="Times New Roman" w:eastAsia="宋体"/>
          <w:sz w:val="20"/>
          <w:szCs w:val="20"/>
          <w:vertAlign w:val="subscript"/>
        </w:rPr>
        <w:t>n</w:t>
      </w:r>
      <w:r>
        <w:rPr>
          <w:rFonts w:ascii="Times New Roman" w:hAnsi="Times New Roman" w:eastAsia="宋体"/>
          <w:sz w:val="20"/>
          <w:szCs w:val="20"/>
        </w:rPr>
        <w:t>}, the optimal combination values of {N</w:t>
      </w:r>
      <w:r>
        <w:rPr>
          <w:rFonts w:ascii="Times New Roman" w:hAnsi="Times New Roman" w:eastAsia="宋体"/>
          <w:sz w:val="20"/>
          <w:szCs w:val="20"/>
          <w:vertAlign w:val="subscript"/>
        </w:rPr>
        <w:t>1</w:t>
      </w:r>
      <w:r>
        <w:rPr>
          <w:rFonts w:ascii="Times New Roman" w:hAnsi="Times New Roman" w:eastAsia="宋体"/>
          <w:sz w:val="20"/>
          <w:szCs w:val="20"/>
        </w:rPr>
        <w:t>, …, N</w:t>
      </w:r>
      <w:r>
        <w:rPr>
          <w:rFonts w:ascii="Times New Roman" w:hAnsi="Times New Roman" w:eastAsia="宋体"/>
          <w:sz w:val="20"/>
          <w:szCs w:val="20"/>
          <w:vertAlign w:val="subscript"/>
        </w:rPr>
        <w:t>n</w:t>
      </w:r>
      <w:r>
        <w:rPr>
          <w:rFonts w:ascii="Times New Roman" w:hAnsi="Times New Roman" w:eastAsia="宋体"/>
          <w:sz w:val="20"/>
          <w:szCs w:val="20"/>
        </w:rPr>
        <w:t xml:space="preserve"> } with minimum error function value can be searched. Then, the coordinate (x, y) corresponding the optimal combination of {N</w:t>
      </w:r>
      <w:r>
        <w:rPr>
          <w:rFonts w:ascii="Times New Roman" w:hAnsi="Times New Roman" w:eastAsia="宋体"/>
          <w:sz w:val="20"/>
          <w:szCs w:val="20"/>
          <w:vertAlign w:val="subscript"/>
        </w:rPr>
        <w:t>1</w:t>
      </w:r>
      <w:r>
        <w:rPr>
          <w:rFonts w:ascii="Times New Roman" w:hAnsi="Times New Roman" w:eastAsia="宋体"/>
          <w:sz w:val="20"/>
          <w:szCs w:val="20"/>
        </w:rPr>
        <w:t>, …, N</w:t>
      </w:r>
      <w:r>
        <w:rPr>
          <w:rFonts w:ascii="Times New Roman" w:hAnsi="Times New Roman" w:eastAsia="宋体"/>
          <w:sz w:val="20"/>
          <w:szCs w:val="20"/>
          <w:vertAlign w:val="subscript"/>
        </w:rPr>
        <w:t>n</w:t>
      </w:r>
      <w:r>
        <w:rPr>
          <w:rFonts w:ascii="Times New Roman" w:hAnsi="Times New Roman" w:eastAsia="宋体"/>
          <w:sz w:val="20"/>
          <w:szCs w:val="20"/>
        </w:rPr>
        <w:t xml:space="preserve"> } is determined as the finally estimated UE location. </w:t>
      </w:r>
    </w:p>
    <w:p>
      <w:pPr>
        <w:snapToGrid w:val="0"/>
        <w:jc w:val="right"/>
        <w:rPr>
          <w:rFonts w:ascii="Times New Roman" w:hAnsi="Times New Roman" w:eastAsia="宋体"/>
          <w:sz w:val="20"/>
          <w:szCs w:val="20"/>
        </w:rPr>
      </w:pPr>
      <w:r>
        <w:rPr>
          <w:rFonts w:ascii="Times New Roman" w:hAnsi="Times New Roman"/>
          <w:position w:val="-28"/>
          <w:sz w:val="20"/>
          <w:szCs w:val="20"/>
        </w:rPr>
        <w:object>
          <v:shape id="_x0000_i1043" o:spt="75" type="#_x0000_t75" style="height:35.3pt;width:58.8pt;" o:ole="t" filled="f" o:preferrelative="t" stroked="f" coordsize="21600,21600">
            <v:path/>
            <v:fill on="f" focussize="0,0"/>
            <v:stroke on="f" joinstyle="miter"/>
            <v:imagedata r:id="rId42" o:title=""/>
            <o:lock v:ext="edit" aspectratio="t"/>
            <w10:wrap type="none"/>
            <w10:anchorlock/>
          </v:shape>
          <o:OLEObject Type="Embed" ProgID="Equation.3" ShapeID="_x0000_i1043" DrawAspect="Content" ObjectID="_1468075743" r:id="rId41">
            <o:LockedField>false</o:LockedField>
          </o:OLEObject>
        </w:object>
      </w:r>
      <w:r>
        <w:rPr>
          <w:rFonts w:ascii="Times New Roman" w:hAnsi="Times New Roman" w:eastAsia="宋体"/>
          <w:sz w:val="20"/>
          <w:szCs w:val="20"/>
        </w:rPr>
        <w:t xml:space="preserve">                                        (Equ. 10)</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Wherein,</w:t>
      </w:r>
    </w:p>
    <w:p>
      <w:pPr>
        <w:snapToGrid w:val="0"/>
        <w:jc w:val="right"/>
        <w:rPr>
          <w:rFonts w:ascii="Times New Roman" w:hAnsi="Times New Roman" w:eastAsia="宋体"/>
          <w:sz w:val="20"/>
          <w:szCs w:val="20"/>
        </w:rPr>
      </w:pPr>
      <w:r>
        <w:rPr>
          <w:position w:val="-12"/>
        </w:rPr>
        <w:object>
          <v:shape id="_x0000_i1044" o:spt="75" type="#_x0000_t75" style="height:22.45pt;width:240.6pt;" o:ole="t" filled="f" o:preferrelative="t" stroked="f" coordsize="21600,21600">
            <v:path/>
            <v:fill on="f" focussize="0,0"/>
            <v:stroke on="f" joinstyle="miter"/>
            <v:imagedata r:id="rId44" o:title=""/>
            <o:lock v:ext="edit" aspectratio="t"/>
            <w10:wrap type="none"/>
            <w10:anchorlock/>
          </v:shape>
          <o:OLEObject Type="Embed" ProgID="Equation.3" ShapeID="_x0000_i1044" DrawAspect="Content" ObjectID="_1468075744" r:id="rId43">
            <o:LockedField>false</o:LockedField>
          </o:OLEObject>
        </w:object>
      </w:r>
      <w:r>
        <w:rPr>
          <w:rFonts w:ascii="Times New Roman" w:hAnsi="Times New Roman" w:eastAsia="宋体"/>
          <w:sz w:val="20"/>
          <w:szCs w:val="20"/>
        </w:rPr>
        <w:t xml:space="preserve">                   (Equ. 11)</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For the integer N searching, the following procedure is applied.</w:t>
      </w:r>
    </w:p>
    <w:tbl>
      <w:tblPr>
        <w:tblStyle w:val="24"/>
        <w:tblW w:w="928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46" w:hRule="atLeast"/>
          <w:jc w:val="center"/>
        </w:trPr>
        <w:tc>
          <w:tcPr>
            <w:tcW w:w="9282" w:type="dxa"/>
          </w:tcPr>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for(N</w:t>
            </w:r>
            <w:r>
              <w:rPr>
                <w:rFonts w:ascii="Times New Roman" w:hAnsi="Times New Roman"/>
                <w:sz w:val="20"/>
                <w:szCs w:val="20"/>
                <w:vertAlign w:val="subscript"/>
              </w:rPr>
              <w:t>1</w:t>
            </w:r>
            <w:r>
              <w:rPr>
                <w:rFonts w:ascii="Times New Roman" w:hAnsi="Times New Roman"/>
                <w:sz w:val="20"/>
                <w:szCs w:val="20"/>
              </w:rPr>
              <w:t>)</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for(N</w:t>
            </w:r>
            <w:r>
              <w:rPr>
                <w:rFonts w:ascii="Times New Roman" w:hAnsi="Times New Roman"/>
                <w:sz w:val="20"/>
                <w:szCs w:val="20"/>
                <w:vertAlign w:val="subscript"/>
              </w:rPr>
              <w:t>2</w:t>
            </w:r>
            <w:r>
              <w:rPr>
                <w:rFonts w:ascii="Times New Roman" w:hAnsi="Times New Roman"/>
                <w:sz w:val="20"/>
                <w:szCs w:val="20"/>
              </w:rPr>
              <w:t>)</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for(N</w:t>
            </w:r>
            <w:r>
              <w:rPr>
                <w:rFonts w:ascii="Times New Roman" w:hAnsi="Times New Roman"/>
                <w:sz w:val="20"/>
                <w:szCs w:val="20"/>
                <w:vertAlign w:val="subscript"/>
              </w:rPr>
              <w:t>3</w:t>
            </w:r>
            <w:r>
              <w:rPr>
                <w:rFonts w:ascii="Times New Roman" w:hAnsi="Times New Roman"/>
                <w:sz w:val="20"/>
                <w:szCs w:val="20"/>
              </w:rPr>
              <w:t>)</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for(N</w:t>
            </w:r>
            <w:r>
              <w:rPr>
                <w:rFonts w:ascii="Times New Roman" w:hAnsi="Times New Roman"/>
                <w:sz w:val="20"/>
                <w:szCs w:val="20"/>
                <w:vertAlign w:val="subscript"/>
              </w:rPr>
              <w:t>M</w:t>
            </w:r>
            <w:r>
              <w:rPr>
                <w:rFonts w:ascii="Times New Roman" w:hAnsi="Times New Roman"/>
                <w:sz w:val="20"/>
                <w:szCs w:val="20"/>
              </w:rPr>
              <w:t>)    /// Where the M is the number of gNB that are involved in Positioning</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 To store N</w:t>
            </w:r>
            <w:r>
              <w:rPr>
                <w:rFonts w:ascii="Times New Roman" w:hAnsi="Times New Roman"/>
                <w:sz w:val="20"/>
                <w:szCs w:val="20"/>
                <w:vertAlign w:val="subscript"/>
              </w:rPr>
              <w:t>1</w:t>
            </w:r>
            <w:r>
              <w:rPr>
                <w:rFonts w:ascii="Times New Roman" w:hAnsi="Times New Roman"/>
                <w:sz w:val="20"/>
                <w:szCs w:val="20"/>
              </w:rPr>
              <w:t xml:space="preserve"> ~ N</w:t>
            </w:r>
            <w:r>
              <w:rPr>
                <w:rFonts w:ascii="Times New Roman" w:hAnsi="Times New Roman"/>
                <w:sz w:val="20"/>
                <w:szCs w:val="20"/>
                <w:vertAlign w:val="subscript"/>
              </w:rPr>
              <w:t>M</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 To calculate UE’s coordinates (x,y)</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 To calculate distance error under different combination of N</w:t>
            </w:r>
            <w:r>
              <w:rPr>
                <w:rFonts w:ascii="Times New Roman" w:hAnsi="Times New Roman"/>
                <w:sz w:val="20"/>
                <w:szCs w:val="20"/>
                <w:vertAlign w:val="subscript"/>
              </w:rPr>
              <w:t>i</w:t>
            </w:r>
            <w:r>
              <w:rPr>
                <w:rFonts w:ascii="Times New Roman" w:hAnsi="Times New Roman"/>
                <w:sz w:val="20"/>
                <w:szCs w:val="20"/>
              </w:rPr>
              <w:t>.</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end</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end</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xml:space="preserve">      end</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end</w:t>
            </w:r>
          </w:p>
          <w:p>
            <w:pPr>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 To find a combination of N</w:t>
            </w:r>
            <w:r>
              <w:rPr>
                <w:rFonts w:ascii="Times New Roman" w:hAnsi="Times New Roman"/>
                <w:sz w:val="20"/>
                <w:szCs w:val="20"/>
                <w:vertAlign w:val="subscript"/>
              </w:rPr>
              <w:t>i</w:t>
            </w:r>
            <w:r>
              <w:rPr>
                <w:rFonts w:ascii="Times New Roman" w:hAnsi="Times New Roman"/>
                <w:sz w:val="20"/>
                <w:szCs w:val="20"/>
              </w:rPr>
              <w:t xml:space="preserve"> with least error of distance</w:t>
            </w:r>
          </w:p>
        </w:tc>
      </w:tr>
    </w:tbl>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It should be noted that, if the initial location of UE were estimated close to its actual location, it may be much easier for UE or LMF to search the optimal UE location. </w:t>
      </w:r>
    </w:p>
    <w:p>
      <w:pPr>
        <w:widowControl w:val="0"/>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In other words, large search range of integer values N will lead to high complexity at the receiver side. With the above method, we provide some simulation results as shown in the Figure 2 where we restrict N</w:t>
      </w:r>
      <w:r>
        <w:rPr>
          <w:rFonts w:ascii="Times New Roman" w:hAnsi="Times New Roman"/>
          <w:sz w:val="20"/>
          <w:szCs w:val="20"/>
          <w:vertAlign w:val="subscript"/>
        </w:rPr>
        <w:t xml:space="preserve">n </w:t>
      </w:r>
      <w:r>
        <w:rPr>
          <w:rFonts w:ascii="Times New Roman" w:hAnsi="Times New Roman"/>
          <w:sz w:val="20"/>
          <w:szCs w:val="20"/>
        </w:rPr>
        <w:t>(integer multiples of wave between UE and n</w:t>
      </w:r>
      <w:r>
        <w:rPr>
          <w:rFonts w:ascii="Times New Roman" w:hAnsi="Times New Roman"/>
          <w:sz w:val="20"/>
          <w:szCs w:val="20"/>
          <w:vertAlign w:val="superscript"/>
        </w:rPr>
        <w:t>th</w:t>
      </w:r>
      <w:r>
        <w:rPr>
          <w:rFonts w:ascii="Times New Roman" w:hAnsi="Times New Roman"/>
          <w:sz w:val="20"/>
          <w:szCs w:val="20"/>
        </w:rPr>
        <w:t xml:space="preserve"> gNB) values within a limited range for lower complexity, and the initial UE location is determined by TDOA method. If the real N</w:t>
      </w:r>
      <w:r>
        <w:rPr>
          <w:rFonts w:ascii="Times New Roman" w:hAnsi="Times New Roman"/>
          <w:sz w:val="20"/>
          <w:szCs w:val="20"/>
          <w:vertAlign w:val="subscript"/>
        </w:rPr>
        <w:t>n</w:t>
      </w:r>
      <w:r>
        <w:rPr>
          <w:rFonts w:ascii="Times New Roman" w:hAnsi="Times New Roman"/>
          <w:sz w:val="20"/>
          <w:szCs w:val="20"/>
        </w:rPr>
        <w:t xml:space="preserve"> value is beyond the limited range, large location errors may be caused.</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In the simulation, </w:t>
      </w:r>
      <w:r>
        <w:rPr>
          <w:rFonts w:hint="eastAsia" w:ascii="Times New Roman" w:hAnsi="Times New Roman"/>
          <w:sz w:val="20"/>
          <w:szCs w:val="20"/>
        </w:rPr>
        <w:t xml:space="preserve">multiple </w:t>
      </w:r>
      <w:r>
        <w:rPr>
          <w:rFonts w:ascii="Times New Roman" w:hAnsi="Times New Roman"/>
          <w:sz w:val="20"/>
          <w:szCs w:val="20"/>
        </w:rPr>
        <w:t xml:space="preserve">searching ranges of integer values N between UE and TRPs are used, no phase error at either gNB side or UE side is assumed, i.e. </w:t>
      </w:r>
      <w:r>
        <w:rPr>
          <w:rFonts w:ascii="Times New Roman" w:hAnsi="Times New Roman"/>
          <w:b/>
          <w:sz w:val="20"/>
          <w:szCs w:val="20"/>
        </w:rPr>
        <w:t>it is assumed that UE can achieve perfect phase between itself and each TRP</w:t>
      </w:r>
      <w:r>
        <w:rPr>
          <w:rFonts w:ascii="Times New Roman" w:hAnsi="Times New Roman"/>
          <w:sz w:val="20"/>
          <w:szCs w:val="20"/>
        </w:rPr>
        <w:t>.</w:t>
      </w:r>
      <w:r>
        <w:rPr>
          <w:rFonts w:hint="eastAsia" w:ascii="Times New Roman" w:hAnsi="Times New Roman"/>
          <w:sz w:val="20"/>
          <w:szCs w:val="20"/>
        </w:rPr>
        <w:t xml:space="preserve"> </w:t>
      </w:r>
      <w:r>
        <w:rPr>
          <w:rFonts w:ascii="Times New Roman" w:hAnsi="Times New Roman"/>
          <w:sz w:val="20"/>
          <w:szCs w:val="20"/>
        </w:rPr>
        <w:t xml:space="preserve">More details of the simulation assumptions can be found in Annex. </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From the simulation results, it can be observed that, the wider range of the searching integer values, the better positioning performance is provided. Hence, we have the following observation</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rPr>
      </w:pPr>
      <w:r>
        <w:rPr>
          <w:rFonts w:ascii="Times New Roman" w:hAnsi="Times New Roman"/>
          <w:b/>
          <w:i/>
          <w:sz w:val="20"/>
          <w:szCs w:val="20"/>
        </w:rPr>
        <w:t>Observation 1: In InF-SH, assuming receiver can get perfect phase between itself and the transmitter, very high positioning accuracy can be achieved, especially under a large searching range of integer values.</w:t>
      </w:r>
    </w:p>
    <w:p>
      <w:pPr>
        <w:snapToGrid w:val="0"/>
        <w:jc w:val="center"/>
        <w:rPr>
          <w:rFonts w:ascii="Times New Roman" w:hAnsi="Times New Roman"/>
        </w:rPr>
      </w:pPr>
      <w:r>
        <w:drawing>
          <wp:inline distT="0" distB="0" distL="0" distR="0">
            <wp:extent cx="2672715" cy="2003425"/>
            <wp:effectExtent l="0" t="0" r="0"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2715" cy="2003425"/>
                    </a:xfrm>
                    <a:prstGeom prst="rect">
                      <a:avLst/>
                    </a:prstGeom>
                    <a:noFill/>
                    <a:ln>
                      <a:noFill/>
                    </a:ln>
                  </pic:spPr>
                </pic:pic>
              </a:graphicData>
            </a:graphic>
          </wp:inline>
        </w:drawing>
      </w:r>
      <w:r>
        <w:drawing>
          <wp:inline distT="0" distB="0" distL="0" distR="0">
            <wp:extent cx="2664460" cy="199707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64460" cy="1997075"/>
                    </a:xfrm>
                    <a:prstGeom prst="rect">
                      <a:avLst/>
                    </a:prstGeom>
                    <a:noFill/>
                    <a:ln>
                      <a:noFill/>
                    </a:ln>
                  </pic:spPr>
                </pic:pic>
              </a:graphicData>
            </a:graphic>
          </wp:inline>
        </w:drawing>
      </w:r>
    </w:p>
    <w:p>
      <w:pPr>
        <w:snapToGrid w:val="0"/>
        <w:spacing w:before="180" w:beforeLines="50" w:after="180" w:afterLines="50" w:line="240" w:lineRule="auto"/>
        <w:jc w:val="center"/>
        <w:rPr>
          <w:rFonts w:ascii="Times New Roman" w:hAnsi="Times New Roman"/>
          <w:iCs/>
          <w:sz w:val="20"/>
          <w:szCs w:val="20"/>
        </w:rPr>
      </w:pPr>
      <w:r>
        <w:rPr>
          <w:rFonts w:ascii="Times New Roman" w:hAnsi="Times New Roman"/>
          <w:iCs/>
          <w:sz w:val="20"/>
          <w:szCs w:val="20"/>
        </w:rPr>
        <w:t xml:space="preserve">Figure 2   Different positioning accuracy under different integer range </w:t>
      </w:r>
      <w:r>
        <w:rPr>
          <w:rFonts w:hint="eastAsia" w:ascii="Times New Roman" w:hAnsi="Times New Roman"/>
          <w:iCs/>
          <w:sz w:val="20"/>
          <w:szCs w:val="20"/>
        </w:rPr>
        <w:t>with</w:t>
      </w:r>
      <w:r>
        <w:rPr>
          <w:rFonts w:ascii="Times New Roman" w:hAnsi="Times New Roman"/>
          <w:iCs/>
          <w:sz w:val="20"/>
          <w:szCs w:val="20"/>
        </w:rPr>
        <w:t xml:space="preserve"> perfect</w:t>
      </w:r>
      <w:r>
        <w:rPr>
          <w:rFonts w:hint="eastAsia" w:ascii="Times New Roman" w:hAnsi="Times New Roman"/>
          <w:iCs/>
          <w:sz w:val="20"/>
          <w:szCs w:val="20"/>
        </w:rPr>
        <w:t>/ideal</w:t>
      </w:r>
      <w:r>
        <w:rPr>
          <w:rFonts w:ascii="Times New Roman" w:hAnsi="Times New Roman"/>
          <w:iCs/>
          <w:sz w:val="20"/>
          <w:szCs w:val="20"/>
        </w:rPr>
        <w:t xml:space="preserve"> Φ</w:t>
      </w:r>
    </w:p>
    <w:p>
      <w:pPr>
        <w:pStyle w:val="3"/>
        <w:snapToGrid w:val="0"/>
        <w:spacing w:line="240" w:lineRule="auto"/>
        <w:rPr>
          <w:rFonts w:ascii="Times New Roman" w:hAnsi="Times New Roman"/>
          <w:b/>
          <w:sz w:val="24"/>
          <w:szCs w:val="24"/>
        </w:rPr>
      </w:pPr>
      <w:r>
        <w:rPr>
          <w:rFonts w:ascii="Times New Roman" w:hAnsi="Times New Roman"/>
          <w:b/>
          <w:sz w:val="24"/>
          <w:szCs w:val="24"/>
        </w:rPr>
        <w:t>2.2 On PRU</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For ideal synchronization (SYNC) of frequency, ideal timing align and perfect estimation of carrier phase, there is no need of PRU. However, in most </w:t>
      </w:r>
      <w:r>
        <w:rPr>
          <w:rFonts w:hint="eastAsia" w:ascii="Times New Roman" w:hAnsi="Times New Roman"/>
          <w:sz w:val="20"/>
          <w:szCs w:val="20"/>
        </w:rPr>
        <w:t xml:space="preserve">real </w:t>
      </w:r>
      <w:r>
        <w:rPr>
          <w:rFonts w:ascii="Times New Roman" w:hAnsi="Times New Roman"/>
          <w:sz w:val="20"/>
          <w:szCs w:val="20"/>
        </w:rPr>
        <w:t>cases, it is hard to achieve these conditions.</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As the following figure, for gNB k, (Fixed) UE 1 (PRU), UE 2 with coordinates of (x,y), the distance equations with carrier phase are as the following two equations.</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Sub>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oMath>
      <w:r>
        <w:rPr>
          <w:rFonts w:ascii="Times New Roman" w:hAnsi="Times New Roman" w:eastAsia="宋体"/>
          <w:sz w:val="20"/>
          <w:szCs w:val="20"/>
        </w:rPr>
        <w:t xml:space="preserve">                                   (Equ. 12)</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Sub>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oMath>
      <w:r>
        <w:rPr>
          <w:rFonts w:ascii="Times New Roman" w:hAnsi="Times New Roman" w:eastAsia="宋体"/>
          <w:sz w:val="20"/>
          <w:szCs w:val="20"/>
        </w:rPr>
        <w:t xml:space="preserve">                                   (Equ. 13)</w:t>
      </w:r>
    </w:p>
    <w:p>
      <w:pPr>
        <w:autoSpaceDE w:val="0"/>
        <w:autoSpaceDN w:val="0"/>
        <w:adjustRightInd w:val="0"/>
        <w:snapToGrid w:val="0"/>
        <w:spacing w:before="180" w:beforeLines="50" w:after="180" w:afterLines="50" w:line="240" w:lineRule="auto"/>
        <w:jc w:val="center"/>
      </w:pPr>
      <w:r>
        <w:object>
          <v:shape id="_x0000_i1045" o:spt="75" type="#_x0000_t75" style="height:146.85pt;width:223.85pt;" o:ole="t" filled="f" o:preferrelative="t" stroked="f" coordsize="21600,21600">
            <v:path/>
            <v:fill on="f" focussize="0,0"/>
            <v:stroke on="f" joinstyle="miter"/>
            <v:imagedata r:id="rId48" o:title=""/>
            <o:lock v:ext="edit" aspectratio="t"/>
            <w10:wrap type="none"/>
            <w10:anchorlock/>
          </v:shape>
          <o:OLEObject Type="Embed" ProgID="Visio.Drawing.11" ShapeID="_x0000_i1045" DrawAspect="Content" ObjectID="_1468075745" r:id="rId47">
            <o:LockedField>false</o:LockedField>
          </o:OLEObject>
        </w:object>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 3   Positioning with PRU (fixed UE)</w:t>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After a differential between these two equations, the following equations can be reached.</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Sub>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oMath>
      <w:r>
        <w:rPr>
          <w:rFonts w:ascii="Times New Roman" w:hAnsi="Times New Roman" w:eastAsia="宋体"/>
          <w:sz w:val="20"/>
          <w:szCs w:val="20"/>
        </w:rPr>
        <w:t xml:space="preserve">                      (Equ. 14)</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Sub>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rad>
          <m:radPr>
            <m:degHide m:val="1"/>
            <m:ctrlPr>
              <w:rPr>
                <w:rFonts w:ascii="Cambria Math" w:hAnsi="Cambria Math" w:eastAsia="宋体"/>
                <w:i/>
                <w:sz w:val="20"/>
                <w:szCs w:val="20"/>
              </w:rPr>
            </m:ctrlPr>
          </m:radPr>
          <m:deg>
            <m:ctrlPr>
              <w:rPr>
                <w:rFonts w:ascii="Cambria Math" w:hAnsi="Cambria Math" w:eastAsia="宋体"/>
                <w:i/>
                <w:sz w:val="20"/>
                <w:szCs w:val="20"/>
              </w:rPr>
            </m:ctrlPr>
          </m:deg>
          <m:e>
            <m:r>
              <w:rPr>
                <w:rFonts w:ascii="Cambria Math" w:hAnsi="Cambria Math" w:eastAsia="宋体"/>
                <w:sz w:val="20"/>
                <w:szCs w:val="20"/>
              </w:rPr>
              <m:t>(</m:t>
            </m:r>
            <m:sSup>
              <m:sSupPr>
                <m:ctrlPr>
                  <w:rPr>
                    <w:rFonts w:ascii="Cambria Math" w:hAnsi="Cambria Math" w:eastAsia="宋体"/>
                    <w:i/>
                    <w:sz w:val="20"/>
                    <w:szCs w:val="20"/>
                  </w:rPr>
                </m:ctrlPr>
              </m:sSupPr>
              <m:e>
                <m:r>
                  <w:rPr>
                    <w:rFonts w:ascii="Cambria Math" w:hAnsi="Cambria Math" w:eastAsia="宋体"/>
                    <w:sz w:val="20"/>
                    <w:szCs w:val="20"/>
                  </w:rPr>
                  <m:t>x−</m:t>
                </m:r>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w:rPr>
                <w:rFonts w:ascii="Cambria Math" w:hAnsi="Cambria Math" w:eastAsia="宋体"/>
                <w:sz w:val="20"/>
                <w:szCs w:val="20"/>
              </w:rPr>
              <m:t>+(y−</m:t>
            </m:r>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ctrlPr>
              <w:rPr>
                <w:rFonts w:ascii="Cambria Math" w:hAnsi="Cambria Math" w:eastAsia="宋体"/>
                <w:i/>
                <w:sz w:val="20"/>
                <w:szCs w:val="20"/>
              </w:rPr>
            </m:ctrlPr>
          </m:e>
        </m:rad>
      </m:oMath>
      <w:r>
        <w:rPr>
          <w:rFonts w:ascii="Times New Roman" w:hAnsi="Times New Roman" w:eastAsia="宋体"/>
          <w:sz w:val="20"/>
          <w:szCs w:val="20"/>
        </w:rPr>
        <w:t xml:space="preserve">           (Equ. 15)</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w:rPr>
                <w:rFonts w:ascii="Cambria Math" w:hAnsi="Cambria Math" w:eastAsia="宋体"/>
                <w:sz w:val="20"/>
                <w:szCs w:val="20"/>
              </w:rPr>
              <m:t>(</m:t>
            </m:r>
            <m:sSup>
              <m:sSupPr>
                <m:ctrlPr>
                  <w:rPr>
                    <w:rFonts w:ascii="Cambria Math" w:hAnsi="Cambria Math" w:eastAsia="宋体"/>
                    <w:i/>
                    <w:sz w:val="20"/>
                    <w:szCs w:val="20"/>
                  </w:rPr>
                </m:ctrlPr>
              </m:sSupPr>
              <m:e>
                <m:r>
                  <w:rPr>
                    <w:rFonts w:ascii="Cambria Math" w:hAnsi="Cambria Math" w:eastAsia="宋体"/>
                    <w:sz w:val="20"/>
                    <w:szCs w:val="20"/>
                  </w:rPr>
                  <m:t>x−</m:t>
                </m:r>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w:rPr>
                <w:rFonts w:ascii="Cambria Math" w:hAnsi="Cambria Math" w:eastAsia="宋体"/>
                <w:sz w:val="20"/>
                <w:szCs w:val="20"/>
              </w:rPr>
              <m:t>+(y−</m:t>
            </m:r>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oMath>
      <w:r>
        <w:rPr>
          <w:rFonts w:ascii="Times New Roman" w:hAnsi="Times New Roman" w:eastAsia="宋体"/>
          <w:sz w:val="20"/>
          <w:szCs w:val="20"/>
        </w:rPr>
        <w:t xml:space="preserve">            (Equ. 16)</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Similarly, for gNB j and UE 2, the following equation can be reached.</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w:rPr>
                <w:rFonts w:ascii="Cambria Math" w:hAnsi="Cambria Math" w:eastAsia="宋体"/>
                <w:sz w:val="20"/>
                <w:szCs w:val="20"/>
              </w:rPr>
              <m:t>(</m:t>
            </m:r>
            <m:sSup>
              <m:sSupPr>
                <m:ctrlPr>
                  <w:rPr>
                    <w:rFonts w:ascii="Cambria Math" w:hAnsi="Cambria Math" w:eastAsia="宋体"/>
                    <w:i/>
                    <w:sz w:val="20"/>
                    <w:szCs w:val="20"/>
                  </w:rPr>
                </m:ctrlPr>
              </m:sSupPr>
              <m:e>
                <m:r>
                  <w:rPr>
                    <w:rFonts w:ascii="Cambria Math" w:hAnsi="Cambria Math" w:eastAsia="宋体"/>
                    <w:sz w:val="20"/>
                    <w:szCs w:val="20"/>
                  </w:rPr>
                  <m:t>x−</m:t>
                </m:r>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w:rPr>
                <w:rFonts w:ascii="Cambria Math" w:hAnsi="Cambria Math" w:eastAsia="宋体"/>
                <w:sz w:val="20"/>
                <w:szCs w:val="20"/>
              </w:rPr>
              <m:t>+(y−</m:t>
            </m:r>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oMath>
      <w:r>
        <w:rPr>
          <w:rFonts w:ascii="Times New Roman" w:hAnsi="Times New Roman" w:eastAsia="宋体"/>
          <w:sz w:val="20"/>
          <w:szCs w:val="20"/>
        </w:rPr>
        <w:t xml:space="preserve">            (Equ. 17)</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After a differential between these two gNB (i.e., Equ. 13 and 14), the following equations can be reached.</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−2</m:t>
            </m:r>
            <m:d>
              <m:dPr>
                <m:ctrlPr>
                  <w:rPr>
                    <w:rFonts w:ascii="Cambria Math" w:hAnsi="Cambria Math" w:eastAsia="宋体"/>
                    <w:sz w:val="20"/>
                    <w:szCs w:val="20"/>
                  </w:rPr>
                </m:ctrlPr>
              </m:dPr>
              <m:e>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ctrlPr>
                  <w:rPr>
                    <w:rFonts w:ascii="Cambria Math" w:hAnsi="Cambria Math" w:eastAsia="宋体"/>
                    <w:sz w:val="20"/>
                    <w:szCs w:val="20"/>
                  </w:rPr>
                </m:ctrlPr>
              </m:e>
            </m:d>
            <m:r>
              <m:rPr>
                <m:sty m:val="p"/>
              </m:rPr>
              <w:rPr>
                <w:rFonts w:ascii="Cambria Math" w:hAnsi="Cambria Math" w:eastAsia="宋体"/>
                <w:sz w:val="20"/>
                <w:szCs w:val="20"/>
              </w:rPr>
              <m:t>x−2</m:t>
            </m:r>
            <m:d>
              <m:dPr>
                <m:ctrlPr>
                  <w:rPr>
                    <w:rFonts w:ascii="Cambria Math" w:hAnsi="Cambria Math" w:eastAsia="宋体"/>
                    <w:sz w:val="20"/>
                    <w:szCs w:val="20"/>
                  </w:rPr>
                </m:ctrlPr>
              </m:dPr>
              <m:e>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ctrlPr>
                  <w:rPr>
                    <w:rFonts w:ascii="Cambria Math" w:hAnsi="Cambria Math" w:eastAsia="宋体"/>
                    <w:sz w:val="20"/>
                    <w:szCs w:val="20"/>
                  </w:rPr>
                </m:ctrlPr>
              </m:e>
            </m:d>
            <m:r>
              <m:rPr>
                <m:sty m:val="p"/>
              </m:rPr>
              <w:rPr>
                <w:rFonts w:ascii="Cambria Math" w:hAnsi="Cambria Math" w:eastAsia="宋体"/>
                <w:sz w:val="20"/>
                <w:szCs w:val="20"/>
              </w:rPr>
              <m:t>y+</m:t>
            </m:r>
            <m:d>
              <m:dPr>
                <m:ctrlPr>
                  <w:rPr>
                    <w:rFonts w:ascii="Cambria Math" w:hAnsi="Cambria Math" w:eastAsia="宋体"/>
                    <w:sz w:val="20"/>
                    <w:szCs w:val="20"/>
                  </w:rPr>
                </m:ctrlPr>
              </m:dPr>
              <m:e>
                <m:sSubSup>
                  <m:sSubSupPr>
                    <m:ctrlPr>
                      <w:rPr>
                        <w:rFonts w:ascii="Cambria Math" w:hAnsi="Cambria Math" w:eastAsia="宋体"/>
                        <w:i/>
                        <w:sz w:val="20"/>
                        <w:szCs w:val="20"/>
                      </w:rPr>
                    </m:ctrlPr>
                  </m:sSubSup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ctrlPr>
                  <w:rPr>
                    <w:rFonts w:ascii="Cambria Math" w:hAnsi="Cambria Math" w:eastAsia="宋体"/>
                    <w:sz w:val="20"/>
                    <w:szCs w:val="20"/>
                  </w:rPr>
                </m:ctrlPr>
              </m:e>
            </m:d>
            <m:r>
              <m:rPr>
                <m:sty m:val="p"/>
              </m:rPr>
              <w:rPr>
                <w:rFonts w:ascii="Cambria Math" w:hAnsi="Cambria Math" w:eastAsia="宋体"/>
                <w:sz w:val="20"/>
                <w:szCs w:val="20"/>
              </w:rPr>
              <m:t>−</m:t>
            </m:r>
            <m:d>
              <m:dPr>
                <m:ctrlPr>
                  <w:rPr>
                    <w:rFonts w:ascii="Cambria Math" w:hAnsi="Cambria Math" w:eastAsia="宋体"/>
                    <w:sz w:val="20"/>
                    <w:szCs w:val="20"/>
                  </w:rPr>
                </m:ctrlPr>
              </m:dPr>
              <m:e>
                <m:sSubSup>
                  <m:sSubSupPr>
                    <m:ctrlPr>
                      <w:rPr>
                        <w:rFonts w:ascii="Cambria Math" w:hAnsi="Cambria Math" w:eastAsia="宋体"/>
                        <w:i/>
                        <w:sz w:val="20"/>
                        <w:szCs w:val="20"/>
                      </w:rPr>
                    </m:ctrlPr>
                  </m:sSubSup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ctrlPr>
                  <w:rPr>
                    <w:rFonts w:ascii="Cambria Math" w:hAnsi="Cambria Math" w:eastAsia="宋体"/>
                    <w:sz w:val="20"/>
                    <w:szCs w:val="20"/>
                  </w:rPr>
                </m:ctrlPr>
              </m:e>
            </m:d>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oMath>
      <w:r>
        <w:rPr>
          <w:rFonts w:ascii="Times New Roman" w:hAnsi="Times New Roman" w:eastAsia="宋体"/>
          <w:sz w:val="20"/>
          <w:szCs w:val="20"/>
        </w:rPr>
        <w:t xml:space="preserve">    (Equ. 18)</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−2</m:t>
            </m:r>
            <m:d>
              <m:dPr>
                <m:ctrlPr>
                  <w:rPr>
                    <w:rFonts w:ascii="Cambria Math" w:hAnsi="Cambria Math" w:eastAsia="宋体"/>
                    <w:sz w:val="20"/>
                    <w:szCs w:val="20"/>
                  </w:rPr>
                </m:ctrlPr>
              </m:dPr>
              <m:e>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ctrlPr>
                  <w:rPr>
                    <w:rFonts w:ascii="Cambria Math" w:hAnsi="Cambria Math" w:eastAsia="宋体"/>
                    <w:sz w:val="20"/>
                    <w:szCs w:val="20"/>
                  </w:rPr>
                </m:ctrlPr>
              </m:e>
            </m:d>
            <m:r>
              <m:rPr>
                <m:sty m:val="p"/>
              </m:rPr>
              <w:rPr>
                <w:rFonts w:ascii="Cambria Math" w:hAnsi="Cambria Math" w:eastAsia="宋体"/>
                <w:sz w:val="20"/>
                <w:szCs w:val="20"/>
              </w:rPr>
              <m:t>x−2</m:t>
            </m:r>
            <m:d>
              <m:dPr>
                <m:ctrlPr>
                  <w:rPr>
                    <w:rFonts w:ascii="Cambria Math" w:hAnsi="Cambria Math" w:eastAsia="宋体"/>
                    <w:sz w:val="20"/>
                    <w:szCs w:val="20"/>
                  </w:rPr>
                </m:ctrlPr>
              </m:dPr>
              <m:e>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Sub>
                <m:r>
                  <w:rPr>
                    <w:rFonts w:ascii="Cambria Math" w:hAnsi="Cambria Math" w:eastAsia="宋体"/>
                    <w:sz w:val="20"/>
                    <w:szCs w:val="20"/>
                  </w:rPr>
                  <m:t>−</m:t>
                </m:r>
                <m:sSub>
                  <m:sSubPr>
                    <m:ctrlPr>
                      <w:rPr>
                        <w:rFonts w:ascii="Cambria Math" w:hAnsi="Cambria Math" w:eastAsia="宋体"/>
                        <w:i/>
                        <w:sz w:val="20"/>
                        <w:szCs w:val="20"/>
                      </w:rPr>
                    </m:ctrlPr>
                  </m:sSub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Sub>
                <m:ctrlPr>
                  <w:rPr>
                    <w:rFonts w:ascii="Cambria Math" w:hAnsi="Cambria Math" w:eastAsia="宋体"/>
                    <w:sz w:val="20"/>
                    <w:szCs w:val="20"/>
                  </w:rPr>
                </m:ctrlPr>
              </m:e>
            </m:d>
            <m:r>
              <m:rPr>
                <m:sty m:val="p"/>
              </m:rPr>
              <w:rPr>
                <w:rFonts w:ascii="Cambria Math" w:hAnsi="Cambria Math" w:eastAsia="宋体"/>
                <w:sz w:val="20"/>
                <w:szCs w:val="20"/>
              </w:rPr>
              <m:t>y=[(Φ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r>
          <w:rPr>
            <w:rFonts w:ascii="Cambria Math" w:hAnsi="Cambria Math" w:eastAsia="宋体"/>
            <w:sz w:val="20"/>
            <w:szCs w:val="20"/>
          </w:rPr>
          <m:t>)λ+</m:t>
        </m:r>
        <m:sSubSup>
          <m:sSubSupPr>
            <m:ctrlPr>
              <w:rPr>
                <w:rFonts w:ascii="Cambria Math" w:hAnsi="Cambria Math" w:eastAsia="宋体"/>
                <w:i/>
                <w:sz w:val="20"/>
                <w:szCs w:val="20"/>
              </w:rPr>
            </m:ctrlPr>
          </m:sSubSupPr>
          <m:e>
            <m: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k</m:t>
            </m:r>
            <m:ctrlPr>
              <w:rPr>
                <w:rFonts w:ascii="Cambria Math" w:hAnsi="Cambria Math" w:eastAsia="宋体"/>
                <w:i/>
                <w:sz w:val="20"/>
                <w:szCs w:val="20"/>
              </w:rPr>
            </m:ctrlPr>
          </m:sup>
        </m:sSubSup>
        <m:sSup>
          <m:sSupPr>
            <m:ctrlPr>
              <w:rPr>
                <w:rFonts w:ascii="Cambria Math" w:hAnsi="Cambria Math" w:eastAsia="宋体"/>
                <w:i/>
                <w:sz w:val="20"/>
                <w:szCs w:val="20"/>
              </w:rPr>
            </m:ctrlPr>
          </m:sSupPr>
          <m:e>
            <m:r>
              <w:rPr>
                <w:rFonts w:ascii="Cambria Math" w:hAnsi="Cambria Math" w:eastAsia="宋体"/>
                <w:sz w:val="20"/>
                <w:szCs w:val="20"/>
              </w:rPr>
              <m:t>]</m:t>
            </m:r>
            <m:ctrlPr>
              <w:rPr>
                <w:rFonts w:ascii="Cambria Math" w:hAnsi="Cambria Math" w:eastAsia="宋体"/>
                <w:i/>
                <w:sz w:val="20"/>
                <w:szCs w:val="20"/>
              </w:rPr>
            </m:ctrlPr>
          </m:e>
          <m:sup>
            <m:r>
              <w:rPr>
                <w:rFonts w:ascii="Cambria Math" w:hAnsi="Cambria Math" w:eastAsia="宋体"/>
                <w:sz w:val="20"/>
                <w:szCs w:val="20"/>
              </w:rPr>
              <m:t>2</m:t>
            </m:r>
            <m:ctrlPr>
              <w:rPr>
                <w:rFonts w:ascii="Cambria Math" w:hAnsi="Cambria Math" w:eastAsia="宋体"/>
                <w:i/>
                <w:sz w:val="20"/>
                <w:szCs w:val="20"/>
              </w:rPr>
            </m:ctrlPr>
          </m:sup>
        </m:sSup>
        <m:r>
          <m:rPr>
            <m:sty m:val="p"/>
          </m:rPr>
          <w:rPr>
            <w:rFonts w:ascii="Cambria Math" w:hAnsi="Cambria Math" w:eastAsia="宋体"/>
            <w:sz w:val="20"/>
            <w:szCs w:val="20"/>
          </w:rPr>
          <m:t>−</m:t>
        </m:r>
        <m:d>
          <m:dPr>
            <m:ctrlPr>
              <w:rPr>
                <w:rFonts w:ascii="Cambria Math" w:hAnsi="Cambria Math" w:eastAsia="宋体"/>
                <w:sz w:val="20"/>
                <w:szCs w:val="20"/>
              </w:rPr>
            </m:ctrlPr>
          </m:dPr>
          <m:e>
            <m:sSubSup>
              <m:sSubSupPr>
                <m:ctrlPr>
                  <w:rPr>
                    <w:rFonts w:ascii="Cambria Math" w:hAnsi="Cambria Math" w:eastAsia="宋体"/>
                    <w:i/>
                    <w:sz w:val="20"/>
                    <w:szCs w:val="20"/>
                  </w:rPr>
                </m:ctrlPr>
              </m:sSubSup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j</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ctrlPr>
              <w:rPr>
                <w:rFonts w:ascii="Cambria Math" w:hAnsi="Cambria Math" w:eastAsia="宋体"/>
                <w:sz w:val="20"/>
                <w:szCs w:val="20"/>
              </w:rPr>
            </m:ctrlPr>
          </m:e>
        </m:d>
        <m:r>
          <m:rPr>
            <m:sty m:val="p"/>
          </m:rPr>
          <w:rPr>
            <w:rFonts w:ascii="Cambria Math" w:hAnsi="Cambria Math" w:eastAsia="宋体"/>
            <w:sz w:val="20"/>
            <w:szCs w:val="20"/>
          </w:rPr>
          <m:t>+</m:t>
        </m:r>
        <m:d>
          <m:dPr>
            <m:ctrlPr>
              <w:rPr>
                <w:rFonts w:ascii="Cambria Math" w:hAnsi="Cambria Math" w:eastAsia="宋体"/>
                <w:sz w:val="20"/>
                <w:szCs w:val="20"/>
              </w:rPr>
            </m:ctrlPr>
          </m:dPr>
          <m:e>
            <m:sSubSup>
              <m:sSubSupPr>
                <m:ctrlPr>
                  <w:rPr>
                    <w:rFonts w:ascii="Cambria Math" w:hAnsi="Cambria Math" w:eastAsia="宋体"/>
                    <w:i/>
                    <w:sz w:val="20"/>
                    <w:szCs w:val="20"/>
                  </w:rPr>
                </m:ctrlPr>
              </m:sSubSupPr>
              <m:e>
                <m:r>
                  <w:rPr>
                    <w:rFonts w:ascii="Cambria Math" w:hAnsi="Cambria Math" w:eastAsia="宋体"/>
                    <w:sz w:val="20"/>
                    <w:szCs w:val="20"/>
                  </w:rPr>
                  <m:t>x</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w:rPr>
                    <w:rFonts w:ascii="Cambria Math" w:hAnsi="Cambria Math" w:eastAsia="宋体"/>
                    <w:sz w:val="20"/>
                    <w:szCs w:val="20"/>
                  </w:rPr>
                  <m:t>y</m:t>
                </m:r>
                <m:ctrlPr>
                  <w:rPr>
                    <w:rFonts w:ascii="Cambria Math" w:hAnsi="Cambria Math" w:eastAsia="宋体"/>
                    <w:i/>
                    <w:sz w:val="20"/>
                    <w:szCs w:val="20"/>
                  </w:rPr>
                </m:ctrlPr>
              </m:e>
              <m:sub>
                <m:r>
                  <w:rPr>
                    <w:rFonts w:ascii="Cambria Math" w:hAnsi="Cambria Math" w:eastAsia="宋体"/>
                    <w:sz w:val="20"/>
                    <w:szCs w:val="20"/>
                  </w:rPr>
                  <m:t>k</m:t>
                </m:r>
                <m:ctrlPr>
                  <w:rPr>
                    <w:rFonts w:ascii="Cambria Math" w:hAnsi="Cambria Math" w:eastAsia="宋体"/>
                    <w:i/>
                    <w:sz w:val="20"/>
                    <w:szCs w:val="20"/>
                  </w:rPr>
                </m:ctrlPr>
              </m:sub>
              <m:sup>
                <m:r>
                  <w:rPr>
                    <w:rFonts w:ascii="Cambria Math" w:hAnsi="Cambria Math" w:eastAsia="宋体"/>
                    <w:sz w:val="20"/>
                    <w:szCs w:val="20"/>
                  </w:rPr>
                  <m:t>2</m:t>
                </m:r>
                <m:ctrlPr>
                  <w:rPr>
                    <w:rFonts w:ascii="Cambria Math" w:hAnsi="Cambria Math" w:eastAsia="宋体"/>
                    <w:i/>
                    <w:sz w:val="20"/>
                    <w:szCs w:val="20"/>
                  </w:rPr>
                </m:ctrlPr>
              </m:sup>
            </m:sSubSup>
            <m:ctrlPr>
              <w:rPr>
                <w:rFonts w:ascii="Cambria Math" w:hAnsi="Cambria Math" w:eastAsia="宋体"/>
                <w:sz w:val="20"/>
                <w:szCs w:val="20"/>
              </w:rPr>
            </m:ctrlPr>
          </m:e>
        </m:d>
      </m:oMath>
      <w:r>
        <w:rPr>
          <w:rFonts w:ascii="Times New Roman" w:hAnsi="Times New Roman" w:eastAsia="宋体"/>
          <w:sz w:val="20"/>
          <w:szCs w:val="20"/>
        </w:rPr>
        <w:t xml:space="preserve">    (Equ. 19)</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Similar to that in Section 2 </w:t>
      </w:r>
      <w:r>
        <w:rPr>
          <w:rFonts w:hint="eastAsia" w:ascii="Times New Roman" w:hAnsi="Times New Roman"/>
          <w:sz w:val="20"/>
          <w:szCs w:val="20"/>
        </w:rPr>
        <w:t>in</w:t>
      </w:r>
      <w:r>
        <w:rPr>
          <w:rFonts w:ascii="Times New Roman" w:hAnsi="Times New Roman"/>
          <w:sz w:val="20"/>
          <w:szCs w:val="20"/>
        </w:rPr>
        <w:t xml:space="preserve"> our previous TDoc R1-2203626, with integer search, the coordinates of UE (x, y) can be computed.</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With PRU, the carrier phase error from gNBs can be alleviated. That is, the item </w:t>
      </w: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r>
          <w:rPr>
            <w:rFonts w:ascii="Cambria Math" w:hAnsi="Cambria Math" w:eastAsia="宋体"/>
            <w:sz w:val="20"/>
            <w:szCs w:val="20"/>
          </w:rPr>
          <m:t>−</m:t>
        </m:r>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1</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oMath>
      <w:r>
        <w:rPr>
          <w:rFonts w:ascii="Times New Roman" w:hAnsi="Times New Roman" w:eastAsia="宋体"/>
          <w:sz w:val="20"/>
          <w:szCs w:val="20"/>
        </w:rPr>
        <w:t xml:space="preserve"> has no carrier phase error </w:t>
      </w:r>
      <w:r>
        <w:rPr>
          <w:rFonts w:hint="eastAsia" w:ascii="Times New Roman" w:hAnsi="Times New Roman" w:eastAsia="宋体"/>
          <w:sz w:val="20"/>
          <w:szCs w:val="20"/>
        </w:rPr>
        <w:t>from</w:t>
      </w:r>
      <w:r>
        <w:rPr>
          <w:rFonts w:ascii="Times New Roman" w:hAnsi="Times New Roman" w:eastAsia="宋体"/>
          <w:sz w:val="20"/>
          <w:szCs w:val="20"/>
        </w:rPr>
        <w:t xml:space="preserve"> gNB j, </w:t>
      </w:r>
      <w:r>
        <w:rPr>
          <w:rFonts w:hint="eastAsia" w:ascii="Times New Roman" w:hAnsi="Times New Roman" w:eastAsia="宋体"/>
          <w:sz w:val="20"/>
          <w:szCs w:val="20"/>
        </w:rPr>
        <w:t>likewise for gNB k</w:t>
      </w:r>
      <w:r>
        <w:rPr>
          <w:rFonts w:ascii="Times New Roman" w:hAnsi="Times New Roman" w:eastAsia="宋体"/>
          <w:sz w:val="20"/>
          <w:szCs w:val="20"/>
        </w:rPr>
        <w:t>.</w:t>
      </w:r>
    </w:p>
    <w:p>
      <w:pPr>
        <w:autoSpaceDE w:val="0"/>
        <w:autoSpaceDN w:val="0"/>
        <w:adjustRightInd w:val="0"/>
        <w:snapToGrid w:val="0"/>
        <w:spacing w:before="180" w:beforeLines="50" w:after="180" w:afterLines="50" w:line="240" w:lineRule="auto"/>
        <w:jc w:val="both"/>
        <w:rPr>
          <w:rFonts w:hint="eastAsia" w:ascii="Times New Roman" w:hAnsi="Times New Roman" w:eastAsia="宋体"/>
          <w:sz w:val="20"/>
          <w:szCs w:val="20"/>
          <w:lang w:eastAsia="zh-CN"/>
        </w:rPr>
      </w:pPr>
      <w:r>
        <w:rPr>
          <w:rFonts w:ascii="Times New Roman" w:hAnsi="Times New Roman" w:eastAsia="宋体"/>
          <w:sz w:val="20"/>
          <w:szCs w:val="20"/>
        </w:rPr>
        <w:t>With this method, a simulation is performed as the following figures. From these figures, it can be observed that, the PRU can improve carrier phase error and positioning accuracy. Hence, we have the following observation</w:t>
      </w:r>
      <w:r>
        <w:rPr>
          <w:rFonts w:hint="eastAsia" w:ascii="Times New Roman" w:hAnsi="Times New Roman" w:eastAsia="宋体"/>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2: PRU can alleviate the random</w:t>
      </w:r>
      <w:r>
        <w:rPr>
          <w:rFonts w:hint="eastAsia" w:ascii="Times New Roman" w:hAnsi="Times New Roman"/>
          <w:b/>
          <w:i/>
          <w:sz w:val="20"/>
          <w:szCs w:val="20"/>
        </w:rPr>
        <w:t xml:space="preserve"> initial</w:t>
      </w:r>
      <w:r>
        <w:rPr>
          <w:rFonts w:ascii="Times New Roman" w:hAnsi="Times New Roman"/>
          <w:b/>
          <w:i/>
          <w:sz w:val="20"/>
          <w:szCs w:val="20"/>
        </w:rPr>
        <w:t xml:space="preserve"> phase error at gNB</w:t>
      </w:r>
      <w:r>
        <w:rPr>
          <w:rFonts w:hint="eastAsia" w:ascii="Times New Roman" w:hAnsi="Times New Roman"/>
          <w:b/>
          <w:i/>
          <w:sz w:val="20"/>
          <w:szCs w:val="20"/>
        </w:rPr>
        <w:t xml:space="preserve"> side</w:t>
      </w:r>
      <w:r>
        <w:rPr>
          <w:rFonts w:ascii="Times New Roman" w:hAnsi="Times New Roman"/>
          <w:b/>
          <w:i/>
          <w:sz w:val="20"/>
          <w:szCs w:val="20"/>
        </w:rPr>
        <w:t xml:space="preserve"> from </w:t>
      </w:r>
      <w:r>
        <w:rPr>
          <w:rFonts w:hint="eastAsia" w:ascii="Times New Roman" w:hAnsi="Times New Roman"/>
          <w:b/>
          <w:i/>
          <w:sz w:val="20"/>
          <w:szCs w:val="20"/>
        </w:rPr>
        <w:t>(0~</w:t>
      </w:r>
      <w:r>
        <w:rPr>
          <w:rFonts w:ascii="Times New Roman" w:hAnsi="Times New Roman"/>
          <w:b/>
          <w:i/>
          <w:sz w:val="20"/>
          <w:szCs w:val="20"/>
        </w:rPr>
        <w:t>2</w:t>
      </w:r>
      <w:r>
        <w:rPr>
          <w:rFonts w:hint="eastAsia" w:ascii="Times New Roman" w:hAnsi="Times New Roman"/>
          <w:b/>
          <w:i/>
          <w:sz w:val="20"/>
          <w:szCs w:val="20"/>
        </w:rPr>
        <w:t>π)</w:t>
      </w:r>
      <w:r>
        <w:rPr>
          <w:rFonts w:ascii="Times New Roman" w:hAnsi="Times New Roman"/>
          <w:b/>
          <w:i/>
          <w:sz w:val="20"/>
          <w:szCs w:val="20"/>
        </w:rPr>
        <w:t xml:space="preserve"> to about </w:t>
      </w:r>
      <w:r>
        <w:rPr>
          <w:rFonts w:hint="eastAsia" w:ascii="Times New Roman" w:hAnsi="Times New Roman"/>
          <w:b/>
          <w:i/>
          <w:sz w:val="20"/>
          <w:szCs w:val="20"/>
        </w:rPr>
        <w:t>(0~</w:t>
      </w:r>
      <w:r>
        <w:rPr>
          <w:rFonts w:ascii="Times New Roman" w:hAnsi="Times New Roman"/>
          <w:b/>
          <w:i/>
          <w:sz w:val="20"/>
          <w:szCs w:val="20"/>
        </w:rPr>
        <w:t>0.02*2</w:t>
      </w:r>
      <w:r>
        <w:rPr>
          <w:rFonts w:hint="eastAsia" w:ascii="Times New Roman" w:hAnsi="Times New Roman"/>
          <w:b/>
          <w:i/>
          <w:sz w:val="20"/>
          <w:szCs w:val="20"/>
        </w:rPr>
        <w:t>π)</w:t>
      </w:r>
      <w:r>
        <w:rPr>
          <w:rFonts w:ascii="Times New Roman" w:hAnsi="Times New Roman"/>
          <w:b/>
          <w:i/>
          <w:sz w:val="20"/>
          <w:szCs w:val="20"/>
        </w:rPr>
        <w:t xml:space="preserve"> (i.e., 98% reduction).</w:t>
      </w:r>
    </w:p>
    <w:p>
      <w:pPr>
        <w:autoSpaceDE w:val="0"/>
        <w:autoSpaceDN w:val="0"/>
        <w:adjustRightInd w:val="0"/>
        <w:snapToGrid w:val="0"/>
        <w:spacing w:before="180" w:beforeLines="50" w:after="180" w:afterLines="50" w:line="240" w:lineRule="auto"/>
        <w:jc w:val="center"/>
        <w:rPr>
          <w:rFonts w:ascii="Times New Roman" w:hAnsi="Times New Roman" w:eastAsia="宋体"/>
          <w:kern w:val="2"/>
          <w:sz w:val="20"/>
          <w:szCs w:val="20"/>
        </w:rPr>
      </w:pPr>
      <w:r>
        <w:drawing>
          <wp:inline distT="0" distB="0" distL="0" distR="0">
            <wp:extent cx="2848610" cy="22282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9">
                      <a:extLst>
                        <a:ext uri="{28A0092B-C50C-407E-A947-70E740481C1C}">
                          <a14:useLocalDpi xmlns:a14="http://schemas.microsoft.com/office/drawing/2010/main" val="0"/>
                        </a:ext>
                      </a:extLst>
                    </a:blip>
                    <a:srcRect l="4969" r="5665"/>
                    <a:stretch>
                      <a:fillRect/>
                    </a:stretch>
                  </pic:blipFill>
                  <pic:spPr>
                    <a:xfrm>
                      <a:off x="0" y="0"/>
                      <a:ext cx="2848610" cy="2228215"/>
                    </a:xfrm>
                    <a:prstGeom prst="rect">
                      <a:avLst/>
                    </a:prstGeom>
                    <a:noFill/>
                    <a:ln>
                      <a:noFill/>
                    </a:ln>
                  </pic:spPr>
                </pic:pic>
              </a:graphicData>
            </a:graphic>
          </wp:inline>
        </w:drawing>
      </w:r>
      <w:r>
        <w:rPr>
          <w:rFonts w:ascii="Times New Roman" w:hAnsi="Times New Roman" w:eastAsia="宋体"/>
          <w:kern w:val="2"/>
          <w:sz w:val="20"/>
          <w:szCs w:val="20"/>
        </w:rPr>
        <w:t xml:space="preserve"> </w:t>
      </w:r>
      <w:r>
        <w:drawing>
          <wp:inline distT="0" distB="0" distL="0" distR="0">
            <wp:extent cx="2809240" cy="22345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0">
                      <a:extLst>
                        <a:ext uri="{28A0092B-C50C-407E-A947-70E740481C1C}">
                          <a14:useLocalDpi xmlns:a14="http://schemas.microsoft.com/office/drawing/2010/main" val="0"/>
                        </a:ext>
                      </a:extLst>
                    </a:blip>
                    <a:srcRect l="5181" r="6915"/>
                    <a:stretch>
                      <a:fillRect/>
                    </a:stretch>
                  </pic:blipFill>
                  <pic:spPr>
                    <a:xfrm>
                      <a:off x="0" y="0"/>
                      <a:ext cx="2809240" cy="2234565"/>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kern w:val="2"/>
          <w:sz w:val="20"/>
          <w:szCs w:val="20"/>
        </w:rPr>
      </w:pPr>
      <w:r>
        <w:rPr>
          <w:rFonts w:ascii="Times New Roman" w:hAnsi="Times New Roman" w:eastAsia="宋体"/>
          <w:kern w:val="2"/>
          <w:sz w:val="20"/>
          <w:szCs w:val="20"/>
        </w:rPr>
        <w:t>Figure 4   Carrier phase error estimated (Left: at gNB, Right: at UE)</w:t>
      </w:r>
    </w:p>
    <w:p>
      <w:pPr>
        <w:autoSpaceDE w:val="0"/>
        <w:autoSpaceDN w:val="0"/>
        <w:adjustRightInd w:val="0"/>
        <w:snapToGrid w:val="0"/>
        <w:spacing w:before="180" w:beforeLines="50" w:after="180" w:afterLines="50" w:line="240" w:lineRule="auto"/>
        <w:jc w:val="center"/>
        <w:rPr>
          <w:rFonts w:ascii="Times New Roman" w:hAnsi="Times New Roman" w:eastAsia="宋体"/>
          <w:kern w:val="2"/>
          <w:sz w:val="20"/>
          <w:szCs w:val="20"/>
        </w:rPr>
      </w:pPr>
      <w:r>
        <w:rPr>
          <w:rFonts w:ascii="Times New Roman" w:hAnsi="Times New Roman" w:eastAsia="宋体"/>
          <w:kern w:val="2"/>
          <w:sz w:val="20"/>
          <w:szCs w:val="20"/>
        </w:rPr>
        <w:t xml:space="preserve"> </w:t>
      </w:r>
      <w:r>
        <w:drawing>
          <wp:inline distT="0" distB="0" distL="0" distR="0">
            <wp:extent cx="3200400" cy="2397760"/>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200330" cy="2398127"/>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rPr>
          <w:rFonts w:ascii="Times New Roman" w:hAnsi="Times New Roman" w:eastAsia="宋体"/>
          <w:kern w:val="2"/>
          <w:sz w:val="20"/>
          <w:szCs w:val="20"/>
        </w:rPr>
        <w:t xml:space="preserve">Figure 5   Positioning accuracy with / without PRU </w:t>
      </w:r>
      <w:r>
        <w:rPr>
          <w:rFonts w:hint="eastAsia" w:ascii="Times New Roman" w:hAnsi="Times New Roman" w:eastAsia="宋体"/>
          <w:kern w:val="2"/>
          <w:sz w:val="20"/>
          <w:szCs w:val="20"/>
        </w:rPr>
        <w:t xml:space="preserve">in case of </w:t>
      </w:r>
      <w:r>
        <w:rPr>
          <w:rFonts w:ascii="Times New Roman" w:hAnsi="Times New Roman" w:eastAsia="宋体"/>
          <w:kern w:val="2"/>
          <w:sz w:val="20"/>
          <w:szCs w:val="20"/>
        </w:rPr>
        <w:t xml:space="preserve"> </w:t>
      </w:r>
      <w:r>
        <w:rPr>
          <w:rFonts w:hint="eastAsia" w:ascii="Times New Roman" w:hAnsi="Times New Roman" w:eastAsia="宋体"/>
          <w:kern w:val="2"/>
          <w:sz w:val="20"/>
          <w:szCs w:val="20"/>
        </w:rPr>
        <w:t>Φ</w:t>
      </w:r>
      <w:r>
        <w:rPr>
          <w:rFonts w:ascii="Times New Roman" w:hAnsi="Times New Roman" w:eastAsia="宋体"/>
          <w:i/>
          <w:kern w:val="2"/>
          <w:sz w:val="20"/>
          <w:szCs w:val="20"/>
          <w:vertAlign w:val="subscript"/>
        </w:rPr>
        <w:t>error</w:t>
      </w:r>
      <w:r>
        <w:rPr>
          <w:rFonts w:hint="eastAsia" w:ascii="Times New Roman" w:hAnsi="Times New Roman" w:eastAsia="宋体"/>
          <w:i/>
          <w:kern w:val="2"/>
          <w:sz w:val="20"/>
          <w:szCs w:val="20"/>
          <w:vertAlign w:val="subscript"/>
        </w:rPr>
        <w:t xml:space="preserve"> </w:t>
      </w:r>
      <w:r>
        <w:rPr>
          <w:rFonts w:ascii="Times New Roman" w:hAnsi="Times New Roman" w:eastAsia="宋体"/>
          <w:kern w:val="2"/>
          <w:sz w:val="20"/>
          <w:szCs w:val="20"/>
        </w:rPr>
        <w:t>=</w:t>
      </w:r>
      <w:r>
        <w:rPr>
          <w:rFonts w:hint="eastAsia" w:ascii="Times New Roman" w:hAnsi="Times New Roman" w:eastAsia="宋体"/>
          <w:kern w:val="2"/>
          <w:sz w:val="20"/>
          <w:szCs w:val="20"/>
        </w:rPr>
        <w:t xml:space="preserve"> (0~</w:t>
      </w:r>
      <w:r>
        <w:rPr>
          <w:rFonts w:ascii="Times New Roman" w:hAnsi="Times New Roman" w:eastAsia="宋体"/>
          <w:kern w:val="2"/>
          <w:sz w:val="20"/>
          <w:szCs w:val="20"/>
        </w:rPr>
        <w:t>2</w:t>
      </w:r>
      <w:r>
        <w:rPr>
          <w:rFonts w:hint="eastAsia" w:ascii="Times New Roman" w:hAnsi="Times New Roman" w:eastAsia="宋体"/>
          <w:kern w:val="2"/>
          <w:sz w:val="20"/>
          <w:szCs w:val="20"/>
        </w:rPr>
        <w:t>π)</w:t>
      </w:r>
    </w:p>
    <w:p>
      <w:pPr>
        <w:adjustRightInd w:val="0"/>
        <w:snapToGrid w:val="0"/>
        <w:spacing w:before="180" w:beforeLines="50" w:after="180" w:afterLines="50" w:line="240" w:lineRule="auto"/>
        <w:jc w:val="both"/>
        <w:rPr>
          <w:rFonts w:ascii="Times New Roman" w:hAnsi="Times New Roman"/>
          <w:iCs/>
          <w:sz w:val="20"/>
          <w:szCs w:val="20"/>
        </w:rPr>
      </w:pPr>
    </w:p>
    <w:bookmarkEnd w:id="5"/>
    <w:p>
      <w:pPr>
        <w:pStyle w:val="3"/>
        <w:snapToGrid w:val="0"/>
        <w:spacing w:line="240" w:lineRule="auto"/>
        <w:rPr>
          <w:rFonts w:ascii="Times New Roman" w:hAnsi="Times New Roman"/>
          <w:b/>
          <w:sz w:val="24"/>
          <w:szCs w:val="24"/>
        </w:rPr>
      </w:pPr>
      <w:r>
        <w:rPr>
          <w:rFonts w:ascii="Times New Roman" w:hAnsi="Times New Roman"/>
          <w:b/>
          <w:sz w:val="24"/>
          <w:szCs w:val="24"/>
        </w:rPr>
        <w:t>2.3 On dual differential with PRU</w:t>
      </w:r>
    </w:p>
    <w:p>
      <w:pPr>
        <w:snapToGrid w:val="0"/>
        <w:spacing w:before="180" w:beforeLines="50" w:after="180" w:afterLines="50" w:line="240" w:lineRule="auto"/>
        <w:jc w:val="both"/>
        <w:rPr>
          <w:rFonts w:ascii="Times New Roman" w:hAnsi="Times New Roman"/>
          <w:iCs/>
          <w:sz w:val="20"/>
          <w:szCs w:val="20"/>
        </w:rPr>
      </w:pPr>
      <w:r>
        <w:rPr>
          <w:rFonts w:ascii="Times New Roman" w:hAnsi="Times New Roman" w:eastAsia="宋体"/>
          <w:sz w:val="20"/>
          <w:szCs w:val="20"/>
        </w:rPr>
        <w:t>For easy description of the principle of carrier phase based positioning with dual differential, the following Figure 1 is used as an example. The location of the target UE is to be measured. Two base stations will transmit PRS (with carrier phase offset, for simplification).</w:t>
      </w:r>
    </w:p>
    <w:p>
      <w:pPr>
        <w:snapToGrid w:val="0"/>
        <w:jc w:val="center"/>
        <w:rPr>
          <w:rFonts w:ascii="Times New Roman" w:hAnsi="Times New Roman" w:eastAsia="宋体"/>
          <w:sz w:val="20"/>
          <w:szCs w:val="20"/>
        </w:rPr>
      </w:pPr>
      <w:r>
        <w:rPr>
          <w:rFonts w:ascii="Times New Roman" w:hAnsi="Times New Roman" w:eastAsia="宋体"/>
          <w:sz w:val="20"/>
          <w:szCs w:val="20"/>
        </w:rPr>
        <w:drawing>
          <wp:inline distT="0" distB="0" distL="0" distR="0">
            <wp:extent cx="2299335" cy="1308100"/>
            <wp:effectExtent l="0" t="0" r="571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299335" cy="1308100"/>
                    </a:xfrm>
                    <a:prstGeom prst="rect">
                      <a:avLst/>
                    </a:prstGeom>
                    <a:noFill/>
                    <a:ln>
                      <a:noFill/>
                    </a:ln>
                  </pic:spPr>
                </pic:pic>
              </a:graphicData>
            </a:graphic>
          </wp:inline>
        </w:drawing>
      </w:r>
    </w:p>
    <w:p>
      <w:pPr>
        <w:snapToGrid w:val="0"/>
        <w:jc w:val="center"/>
        <w:rPr>
          <w:rFonts w:ascii="Times New Roman" w:hAnsi="Times New Roman" w:eastAsia="宋体"/>
          <w:sz w:val="20"/>
          <w:szCs w:val="20"/>
        </w:rPr>
      </w:pPr>
      <w:r>
        <w:rPr>
          <w:rFonts w:ascii="Times New Roman" w:hAnsi="Times New Roman" w:eastAsia="宋体"/>
          <w:sz w:val="20"/>
          <w:szCs w:val="20"/>
        </w:rPr>
        <w:t>Figure 6  Example for positioning with dual differential</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In this figure, the location of UE 2 with coordinates (x,y) is to be determined. The coordinates of gNB j are (x</w:t>
      </w:r>
      <w:r>
        <w:rPr>
          <w:rFonts w:ascii="Times New Roman" w:hAnsi="Times New Roman" w:eastAsia="宋体"/>
          <w:sz w:val="20"/>
          <w:szCs w:val="20"/>
          <w:vertAlign w:val="subscript"/>
        </w:rPr>
        <w:t>j</w:t>
      </w:r>
      <w:r>
        <w:rPr>
          <w:rFonts w:ascii="Times New Roman" w:hAnsi="Times New Roman" w:eastAsia="宋体"/>
          <w:sz w:val="20"/>
          <w:szCs w:val="20"/>
        </w:rPr>
        <w:t>,y</w:t>
      </w:r>
      <w:r>
        <w:rPr>
          <w:rFonts w:ascii="Times New Roman" w:hAnsi="Times New Roman" w:eastAsia="宋体"/>
          <w:sz w:val="20"/>
          <w:szCs w:val="20"/>
          <w:vertAlign w:val="subscript"/>
        </w:rPr>
        <w:t>j</w:t>
      </w:r>
      <w:r>
        <w:rPr>
          <w:rFonts w:ascii="Times New Roman" w:hAnsi="Times New Roman" w:eastAsia="宋体"/>
          <w:sz w:val="20"/>
          <w:szCs w:val="20"/>
        </w:rPr>
        <w:t>). The coordinates of gNB k are (x</w:t>
      </w:r>
      <w:r>
        <w:rPr>
          <w:rFonts w:ascii="Times New Roman" w:hAnsi="Times New Roman" w:eastAsia="宋体"/>
          <w:sz w:val="20"/>
          <w:szCs w:val="20"/>
          <w:vertAlign w:val="subscript"/>
        </w:rPr>
        <w:t>k</w:t>
      </w:r>
      <w:r>
        <w:rPr>
          <w:rFonts w:ascii="Times New Roman" w:hAnsi="Times New Roman" w:eastAsia="宋体"/>
          <w:sz w:val="20"/>
          <w:szCs w:val="20"/>
        </w:rPr>
        <w:t>,y</w:t>
      </w:r>
      <w:r>
        <w:rPr>
          <w:rFonts w:ascii="Times New Roman" w:hAnsi="Times New Roman" w:eastAsia="宋体"/>
          <w:sz w:val="20"/>
          <w:szCs w:val="20"/>
          <w:vertAlign w:val="subscript"/>
        </w:rPr>
        <w:t>k</w:t>
      </w:r>
      <w:r>
        <w:rPr>
          <w:rFonts w:ascii="Times New Roman" w:hAnsi="Times New Roman" w:eastAsia="宋体"/>
          <w:sz w:val="20"/>
          <w:szCs w:val="20"/>
        </w:rPr>
        <w:t>). For UE 2, the distance between UE 2 and gNB j is</w:t>
      </w:r>
    </w:p>
    <w:p>
      <w:pPr>
        <w:snapToGrid w:val="0"/>
        <w:spacing w:before="180" w:beforeLines="50" w:after="180" w:afterLines="50" w:line="240" w:lineRule="auto"/>
        <w:jc w:val="right"/>
        <w:rPr>
          <w:rFonts w:ascii="Times New Roman" w:hAnsi="Times New Roman" w:eastAsia="宋体"/>
          <w:sz w:val="20"/>
          <w:szCs w:val="20"/>
        </w:rPr>
      </w:pPr>
      <w:r>
        <w:rPr>
          <w:position w:val="-16"/>
        </w:rPr>
        <w:object>
          <v:shape id="_x0000_i1046" o:spt="75" type="#_x0000_t75" style="height:23.5pt;width:235.95pt;" o:ole="t" filled="f" o:preferrelative="t" stroked="f" coordsize="21600,21600">
            <v:path/>
            <v:fill on="f" focussize="0,0"/>
            <v:stroke on="f" joinstyle="miter"/>
            <v:imagedata r:id="rId54" o:title=""/>
            <o:lock v:ext="edit" aspectratio="t"/>
            <w10:wrap type="none"/>
            <w10:anchorlock/>
          </v:shape>
          <o:OLEObject Type="Embed" ProgID="Equation.3" ShapeID="_x0000_i1046" DrawAspect="Content" ObjectID="_1468075746" r:id="rId53">
            <o:LockedField>false</o:LockedField>
          </o:OLEObject>
        </w:objec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(Equ. </w:t>
      </w:r>
      <w:r>
        <w:rPr>
          <w:rFonts w:ascii="Times New Roman" w:hAnsi="Times New Roman" w:eastAsia="宋体"/>
          <w:sz w:val="20"/>
          <w:szCs w:val="20"/>
        </w:rPr>
        <w:t>20</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Where the </w:t>
      </w: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oMath>
      <w:r>
        <w:rPr>
          <w:rFonts w:ascii="Times New Roman" w:hAnsi="Times New Roman" w:eastAsia="宋体"/>
          <w:sz w:val="20"/>
          <w:szCs w:val="20"/>
        </w:rPr>
        <w:t xml:space="preserve"> is the carrier phase between UE 2 and gNB j, the </w:t>
      </w: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Φ</m:t>
            </m:r>
            <m:ctrlPr>
              <w:rPr>
                <w:rFonts w:ascii="Cambria Math" w:hAnsi="Cambria Math" w:eastAsia="宋体"/>
                <w:i/>
                <w:sz w:val="20"/>
                <w:szCs w:val="20"/>
              </w:rPr>
            </m:ctrlPr>
          </m:e>
          <m:sub>
            <m:r>
              <w:rPr>
                <w:rFonts w:ascii="Cambria Math" w:hAnsi="Cambria Math" w:eastAsia="宋体"/>
                <w:sz w:val="20"/>
                <w:szCs w:val="20"/>
              </w:rPr>
              <m:t>Drift</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oMath>
      <w:r>
        <w:rPr>
          <w:rFonts w:ascii="Times New Roman" w:hAnsi="Times New Roman" w:eastAsia="宋体"/>
          <w:sz w:val="20"/>
          <w:szCs w:val="20"/>
        </w:rPr>
        <w:t xml:space="preserve"> is the carrier phase error of gNB j, the </w:t>
      </w: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N</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oMath>
      <w:r>
        <w:rPr>
          <w:rFonts w:ascii="Times New Roman" w:hAnsi="Times New Roman" w:eastAsia="宋体"/>
          <w:sz w:val="20"/>
          <w:szCs w:val="20"/>
        </w:rPr>
        <w:t xml:space="preserve"> is the integer part of carrier phase between UE 2 and gNB j, the </w:t>
      </w:r>
      <m:oMath>
        <m:sSubSup>
          <m:sSubSupPr>
            <m:ctrlPr>
              <w:rPr>
                <w:rFonts w:ascii="Cambria Math" w:hAnsi="Cambria Math" w:eastAsia="宋体"/>
                <w:i/>
                <w:sz w:val="20"/>
                <w:szCs w:val="20"/>
              </w:rPr>
            </m:ctrlPr>
          </m:sSubSupPr>
          <m:e>
            <m:r>
              <m:rPr>
                <m:sty m:val="p"/>
              </m:rPr>
              <w:rPr>
                <w:rFonts w:ascii="Cambria Math" w:hAnsi="Cambria Math" w:eastAsia="宋体"/>
                <w:sz w:val="20"/>
                <w:szCs w:val="20"/>
              </w:rPr>
              <m:t>d</m:t>
            </m:r>
            <m:ctrlPr>
              <w:rPr>
                <w:rFonts w:ascii="Cambria Math" w:hAnsi="Cambria Math" w:eastAsia="宋体"/>
                <w:i/>
                <w:sz w:val="20"/>
                <w:szCs w:val="20"/>
              </w:rPr>
            </m:ctrlPr>
          </m:e>
          <m:sub>
            <m:r>
              <w:rPr>
                <w:rFonts w:ascii="Cambria Math" w:hAnsi="Cambria Math" w:eastAsia="宋体"/>
                <w:sz w:val="20"/>
                <w:szCs w:val="20"/>
              </w:rPr>
              <m:t>2</m:t>
            </m:r>
            <m:ctrlPr>
              <w:rPr>
                <w:rFonts w:ascii="Cambria Math" w:hAnsi="Cambria Math" w:eastAsia="宋体"/>
                <w:i/>
                <w:sz w:val="20"/>
                <w:szCs w:val="20"/>
              </w:rPr>
            </m:ctrlPr>
          </m:sub>
          <m:sup>
            <m:r>
              <w:rPr>
                <w:rFonts w:ascii="Cambria Math" w:hAnsi="Cambria Math" w:eastAsia="宋体"/>
                <w:sz w:val="20"/>
                <w:szCs w:val="20"/>
              </w:rPr>
              <m:t>j</m:t>
            </m:r>
            <m:ctrlPr>
              <w:rPr>
                <w:rFonts w:ascii="Cambria Math" w:hAnsi="Cambria Math" w:eastAsia="宋体"/>
                <w:i/>
                <w:sz w:val="20"/>
                <w:szCs w:val="20"/>
              </w:rPr>
            </m:ctrlPr>
          </m:sup>
        </m:sSubSup>
      </m:oMath>
      <w:r>
        <w:rPr>
          <w:rFonts w:ascii="Times New Roman" w:hAnsi="Times New Roman" w:eastAsia="宋体"/>
          <w:sz w:val="20"/>
          <w:szCs w:val="20"/>
        </w:rPr>
        <w:t xml:space="preserve"> is the distance between UE 2 and gNB j. It should be noted that, the wave length </w:t>
      </w:r>
      <w:r>
        <w:rPr>
          <w:rFonts w:hint="eastAsia" w:ascii="Times New Roman" w:hAnsi="Times New Roman" w:eastAsia="宋体"/>
          <w:sz w:val="20"/>
          <w:szCs w:val="20"/>
        </w:rPr>
        <w:t>λ</w:t>
      </w:r>
      <w:r>
        <w:rPr>
          <w:rFonts w:ascii="Times New Roman" w:hAnsi="Times New Roman" w:eastAsia="宋体"/>
          <w:sz w:val="20"/>
          <w:szCs w:val="20"/>
        </w:rPr>
        <w:t xml:space="preserve"> can be the virtual wave length in the section above.</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Similarly, for gNB k,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position w:val="-14"/>
        </w:rPr>
        <w:object>
          <v:shape id="_x0000_i1047" o:spt="75" type="#_x0000_t75" style="height:23.15pt;width:236.65pt;" o:ole="t" filled="f" o:preferrelative="t" stroked="f" coordsize="21600,21600">
            <v:path/>
            <v:fill on="f" focussize="0,0"/>
            <v:stroke on="f" joinstyle="miter"/>
            <v:imagedata r:id="rId56" o:title=""/>
            <o:lock v:ext="edit" aspectratio="t"/>
            <w10:wrap type="none"/>
            <w10:anchorlock/>
          </v:shape>
          <o:OLEObject Type="Embed" ProgID="Equation.3" ShapeID="_x0000_i1047" DrawAspect="Content" ObjectID="_1468075747" r:id="rId55">
            <o:LockedField>false</o:LockedField>
          </o:OLEObject>
        </w:objec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(Equ. </w:t>
      </w:r>
      <w:r>
        <w:rPr>
          <w:rFonts w:ascii="Times New Roman" w:hAnsi="Times New Roman" w:eastAsia="宋体"/>
          <w:sz w:val="20"/>
          <w:szCs w:val="20"/>
        </w:rPr>
        <w:t>21</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If the Equ. </w:t>
      </w:r>
      <w:r>
        <w:rPr>
          <w:rFonts w:hint="eastAsia" w:ascii="Times New Roman" w:hAnsi="Times New Roman" w:eastAsia="宋体"/>
          <w:sz w:val="20"/>
          <w:szCs w:val="20"/>
        </w:rPr>
        <w:t>21</w:t>
      </w:r>
      <w:r>
        <w:rPr>
          <w:rFonts w:ascii="Times New Roman" w:hAnsi="Times New Roman" w:eastAsia="宋体"/>
          <w:sz w:val="20"/>
          <w:szCs w:val="20"/>
        </w:rPr>
        <w:t xml:space="preserve"> is subtracted by Equ. </w:t>
      </w:r>
      <w:r>
        <w:rPr>
          <w:rFonts w:hint="eastAsia" w:ascii="Times New Roman" w:hAnsi="Times New Roman" w:eastAsia="宋体"/>
          <w:sz w:val="20"/>
          <w:szCs w:val="20"/>
        </w:rPr>
        <w:t>20</w:t>
      </w:r>
      <w:r>
        <w:rPr>
          <w:rFonts w:ascii="Times New Roman" w:hAnsi="Times New Roman" w:eastAsia="宋体"/>
          <w:sz w:val="20"/>
          <w:szCs w:val="20"/>
        </w:rPr>
        <w:t>, then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position w:val="-16"/>
        </w:rPr>
        <w:object>
          <v:shape id="_x0000_i1048" o:spt="75" type="#_x0000_t75" style="height:23.5pt;width:461.95pt;" o:ole="t" filled="f" o:preferrelative="t" stroked="f" coordsize="21600,21600">
            <v:path/>
            <v:fill on="f" focussize="0,0"/>
            <v:stroke on="f" joinstyle="miter"/>
            <v:imagedata r:id="rId58" o:title=""/>
            <o:lock v:ext="edit" aspectratio="t"/>
            <w10:wrap type="none"/>
            <w10:anchorlock/>
          </v:shape>
          <o:OLEObject Type="Embed" ProgID="Equation.3" ShapeID="_x0000_i1048" DrawAspect="Content" ObjectID="_1468075748" r:id="rId57">
            <o:LockedField>false</o:LockedField>
          </o:OLEObject>
        </w:object>
      </w:r>
      <w:r>
        <w:rPr>
          <w:rFonts w:hint="eastAsia" w:ascii="Times New Roman" w:hAnsi="Times New Roman" w:eastAsia="宋体"/>
          <w:sz w:val="20"/>
          <w:szCs w:val="20"/>
        </w:rPr>
        <w:t xml:space="preserve">                                      (Equ. </w:t>
      </w:r>
      <w:r>
        <w:rPr>
          <w:rFonts w:ascii="Times New Roman" w:hAnsi="Times New Roman" w:eastAsia="宋体"/>
          <w:sz w:val="20"/>
          <w:szCs w:val="20"/>
        </w:rPr>
        <w:t>22</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Similarly, for UE 1 (PRU),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position w:val="-14"/>
        </w:rPr>
        <w:object>
          <v:shape id="_x0000_i1049" o:spt="75" type="#_x0000_t75" style="height:19.95pt;width:230.95pt;" o:ole="t" filled="f" o:preferrelative="t" stroked="f" coordsize="21600,21600">
            <v:path/>
            <v:fill on="f" focussize="0,0"/>
            <v:stroke on="f" joinstyle="miter"/>
            <v:imagedata r:id="rId60" o:title=""/>
            <o:lock v:ext="edit" aspectratio="t"/>
            <w10:wrap type="none"/>
            <w10:anchorlock/>
          </v:shape>
          <o:OLEObject Type="Embed" ProgID="Equation.3" ShapeID="_x0000_i1049" DrawAspect="Content" ObjectID="_1468075749" r:id="rId59">
            <o:LockedField>false</o:LockedField>
          </o:OLEObject>
        </w:objec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(Equ. </w:t>
      </w:r>
      <w:r>
        <w:rPr>
          <w:rFonts w:ascii="Times New Roman" w:hAnsi="Times New Roman" w:eastAsia="宋体"/>
          <w:sz w:val="20"/>
          <w:szCs w:val="20"/>
        </w:rPr>
        <w:t>23</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If the Equ. </w:t>
      </w:r>
      <w:r>
        <w:rPr>
          <w:rFonts w:hint="eastAsia" w:ascii="Times New Roman" w:hAnsi="Times New Roman" w:eastAsia="宋体"/>
          <w:sz w:val="20"/>
          <w:szCs w:val="20"/>
        </w:rPr>
        <w:t>22</w:t>
      </w:r>
      <w:r>
        <w:rPr>
          <w:rFonts w:ascii="Times New Roman" w:hAnsi="Times New Roman" w:eastAsia="宋体"/>
          <w:sz w:val="20"/>
          <w:szCs w:val="20"/>
        </w:rPr>
        <w:t xml:space="preserve"> is subtracted by Equ. </w:t>
      </w:r>
      <w:r>
        <w:rPr>
          <w:rFonts w:hint="eastAsia" w:ascii="Times New Roman" w:hAnsi="Times New Roman" w:eastAsia="宋体"/>
          <w:sz w:val="20"/>
          <w:szCs w:val="20"/>
        </w:rPr>
        <w:t>23</w:t>
      </w:r>
      <w:r>
        <w:rPr>
          <w:rFonts w:ascii="Times New Roman" w:hAnsi="Times New Roman" w:eastAsia="宋体"/>
          <w:sz w:val="20"/>
          <w:szCs w:val="20"/>
        </w:rPr>
        <w:t>, then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position w:val="-38"/>
        </w:rPr>
        <w:object>
          <v:shape id="_x0000_i1050" o:spt="75" type="#_x0000_t75" style="height:43.85pt;width:399.2pt;" o:ole="t" filled="f" o:preferrelative="t" stroked="f" coordsize="21600,21600">
            <v:path/>
            <v:fill on="f" focussize="0,0"/>
            <v:stroke on="f" joinstyle="miter"/>
            <v:imagedata r:id="rId62" o:title=""/>
            <o:lock v:ext="edit" aspectratio="t"/>
            <w10:wrap type="none"/>
            <w10:anchorlock/>
          </v:shape>
          <o:OLEObject Type="Embed" ProgID="Equation.3" ShapeID="_x0000_i1050" DrawAspect="Content" ObjectID="_1468075750" r:id="rId61">
            <o:LockedField>false</o:LockedField>
          </o:OLEObject>
        </w:objec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(Equ. </w:t>
      </w:r>
      <w:r>
        <w:rPr>
          <w:rFonts w:ascii="Times New Roman" w:hAnsi="Times New Roman" w:eastAsia="宋体"/>
          <w:sz w:val="20"/>
          <w:szCs w:val="20"/>
        </w:rPr>
        <w:t>24</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That is,</w:t>
      </w:r>
    </w:p>
    <w:p>
      <w:pPr>
        <w:wordWrap w:val="0"/>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position w:val="-38"/>
          <w:sz w:val="20"/>
          <w:szCs w:val="20"/>
        </w:rPr>
        <w:object>
          <v:shape id="_x0000_i1051" o:spt="75" type="#_x0000_t75" style="height:43.85pt;width:276.6pt;" o:ole="t" filled="f" o:preferrelative="t" stroked="f" coordsize="21600,21600">
            <v:path/>
            <v:fill on="f" focussize="0,0"/>
            <v:stroke on="f" joinstyle="miter"/>
            <v:imagedata r:id="rId64" o:title=""/>
            <o:lock v:ext="edit" aspectratio="t"/>
            <w10:wrap type="none"/>
            <w10:anchorlock/>
          </v:shape>
          <o:OLEObject Type="Embed" ProgID="Equation.3" ShapeID="_x0000_i1051" DrawAspect="Content" ObjectID="_1468075751" r:id="rId63">
            <o:LockedField>false</o:LockedField>
          </o:OLEObject>
        </w:object>
      </w:r>
      <w:r>
        <w:rPr>
          <w:rFonts w:ascii="Times New Roman" w:hAnsi="Times New Roman" w:eastAsia="宋体"/>
          <w:sz w:val="20"/>
          <w:szCs w:val="20"/>
        </w:rPr>
        <w:t xml:space="preserve">         </w:t>
      </w:r>
      <w:r>
        <w:rPr>
          <w:rFonts w:hint="eastAsia" w:ascii="Times New Roman" w:hAnsi="Times New Roman" w:eastAsia="宋体"/>
          <w:sz w:val="20"/>
          <w:szCs w:val="20"/>
        </w:rPr>
        <w:t xml:space="preserve">(Equ. </w:t>
      </w:r>
      <w:r>
        <w:rPr>
          <w:rFonts w:ascii="Times New Roman" w:hAnsi="Times New Roman" w:eastAsia="宋体"/>
          <w:sz w:val="20"/>
          <w:szCs w:val="20"/>
        </w:rPr>
        <w:t>25</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eastAsia="宋体"/>
          <w:sz w:val="20"/>
          <w:szCs w:val="20"/>
        </w:rPr>
        <w:t xml:space="preserve">From Equ. 25, it can be observed that, for UE 2, the item </w:t>
      </w:r>
      <w:r>
        <w:rPr>
          <w:rFonts w:ascii="Times New Roman" w:hAnsi="Times New Roman" w:eastAsia="宋体"/>
          <w:sz w:val="20"/>
          <w:szCs w:val="20"/>
        </w:rPr>
        <w:drawing>
          <wp:inline distT="0" distB="0" distL="114300" distR="114300">
            <wp:extent cx="542925" cy="228600"/>
            <wp:effectExtent l="0" t="0" r="9525" b="0"/>
            <wp:docPr id="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pic:cNvPicPr>
                      <a:picLocks noChangeAspect="1"/>
                    </pic:cNvPicPr>
                  </pic:nvPicPr>
                  <pic:blipFill>
                    <a:blip r:embed="rId65"/>
                    <a:stretch>
                      <a:fillRect/>
                    </a:stretch>
                  </pic:blipFill>
                  <pic:spPr>
                    <a:xfrm>
                      <a:off x="0" y="0"/>
                      <a:ext cx="542925" cy="228600"/>
                    </a:xfrm>
                    <a:prstGeom prst="rect">
                      <a:avLst/>
                    </a:prstGeom>
                    <a:noFill/>
                    <a:ln>
                      <a:noFill/>
                    </a:ln>
                  </pic:spPr>
                </pic:pic>
              </a:graphicData>
            </a:graphic>
          </wp:inline>
        </w:drawing>
      </w:r>
      <w:r>
        <w:rPr>
          <w:rFonts w:ascii="Times New Roman" w:hAnsi="Times New Roman" w:eastAsia="宋体"/>
          <w:sz w:val="20"/>
          <w:szCs w:val="20"/>
        </w:rPr>
        <w:t xml:space="preserve">cancels the initial random phase error at UE2 side, </w:t>
      </w:r>
      <w:r>
        <w:rPr>
          <w:rFonts w:hint="eastAsia" w:ascii="Times New Roman" w:hAnsi="Times New Roman" w:eastAsia="宋体"/>
          <w:sz w:val="20"/>
          <w:szCs w:val="20"/>
        </w:rPr>
        <w:t xml:space="preserve">likewise for UE1. Furthermore, </w:t>
      </w:r>
      <w:r>
        <w:rPr>
          <w:rFonts w:ascii="Times New Roman" w:hAnsi="Times New Roman" w:eastAsia="宋体"/>
          <w:sz w:val="20"/>
          <w:szCs w:val="20"/>
        </w:rPr>
        <w:t xml:space="preserve">the carrier phase error </w:t>
      </w:r>
      <w:r>
        <w:rPr>
          <w:rFonts w:hint="eastAsia" w:ascii="Times New Roman" w:hAnsi="Times New Roman" w:eastAsia="宋体"/>
          <w:sz w:val="20"/>
          <w:szCs w:val="20"/>
        </w:rPr>
        <w:t xml:space="preserve">at TRPs </w:t>
      </w:r>
      <w:r>
        <w:rPr>
          <w:rFonts w:ascii="Times New Roman" w:hAnsi="Times New Roman" w:eastAsia="宋体"/>
          <w:sz w:val="20"/>
          <w:szCs w:val="20"/>
        </w:rPr>
        <w:t xml:space="preserve">can be removed by dual differential. </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Now, by moving items in Equ. </w:t>
      </w:r>
      <w:r>
        <w:rPr>
          <w:rFonts w:hint="eastAsia" w:ascii="Times New Roman" w:hAnsi="Times New Roman" w:eastAsia="宋体"/>
          <w:sz w:val="20"/>
          <w:szCs w:val="20"/>
        </w:rPr>
        <w:t>25</w:t>
      </w:r>
      <w:r>
        <w:rPr>
          <w:rFonts w:ascii="Times New Roman" w:hAnsi="Times New Roman" w:eastAsia="宋体"/>
          <w:sz w:val="20"/>
          <w:szCs w:val="20"/>
        </w:rPr>
        <w:t>,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position w:val="-38"/>
          <w:sz w:val="20"/>
          <w:szCs w:val="20"/>
        </w:rPr>
        <w:object>
          <v:shape id="_x0000_i1052" o:spt="75" type="#_x0000_t75" style="height:43.85pt;width:302.25pt;" o:ole="t" filled="f" o:preferrelative="t" stroked="f" coordsize="21600,21600">
            <v:path/>
            <v:fill on="f" focussize="0,0"/>
            <v:stroke on="f" joinstyle="miter"/>
            <v:imagedata r:id="rId67" o:title=""/>
            <o:lock v:ext="edit" aspectratio="t"/>
            <w10:wrap type="none"/>
            <w10:anchorlock/>
          </v:shape>
          <o:OLEObject Type="Embed" ProgID="Equation.3" ShapeID="_x0000_i1052" DrawAspect="Content" ObjectID="_1468075752" r:id="rId66">
            <o:LockedField>false</o:LockedField>
          </o:OLEObject>
        </w:object>
      </w:r>
      <w:r>
        <w:rPr>
          <w:rFonts w:hint="eastAsia" w:ascii="Times New Roman" w:hAnsi="Times New Roman" w:eastAsia="宋体"/>
          <w:sz w:val="20"/>
          <w:szCs w:val="20"/>
        </w:rP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  (Equ. </w:t>
      </w:r>
      <w:r>
        <w:rPr>
          <w:rFonts w:ascii="Times New Roman" w:hAnsi="Times New Roman" w:eastAsia="宋体"/>
          <w:sz w:val="20"/>
          <w:szCs w:val="20"/>
        </w:rPr>
        <w:t>26</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hint="eastAsia" w:ascii="Times New Roman" w:hAnsi="Times New Roman" w:eastAsia="宋体"/>
          <w:sz w:val="20"/>
          <w:szCs w:val="20"/>
        </w:rPr>
        <w:t>B</w:t>
      </w:r>
      <w:r>
        <w:rPr>
          <w:rFonts w:ascii="Times New Roman" w:hAnsi="Times New Roman" w:eastAsia="宋体"/>
          <w:sz w:val="20"/>
          <w:szCs w:val="20"/>
        </w:rPr>
        <w:t>y linearization of Equ. 26 (e.g., via Taylor expansion), the following equation can be reached.</w:t>
      </w:r>
    </w:p>
    <w:p>
      <w:pPr>
        <w:wordWrap w:val="0"/>
        <w:snapToGrid w:val="0"/>
        <w:spacing w:before="180" w:beforeLines="50" w:after="180" w:afterLines="50" w:line="240" w:lineRule="auto"/>
        <w:jc w:val="right"/>
        <w:rPr>
          <w:rFonts w:ascii="Times New Roman" w:hAnsi="Times New Roman" w:eastAsia="宋体"/>
          <w:sz w:val="20"/>
          <w:szCs w:val="20"/>
        </w:rPr>
      </w:pPr>
      <w:r>
        <w:rPr>
          <w:position w:val="-50"/>
        </w:rPr>
        <w:object>
          <v:shape id="_x0000_i1053" o:spt="75" type="#_x0000_t75" style="height:55.6pt;width:360.7pt;" o:ole="t" filled="f" o:preferrelative="t" stroked="f" coordsize="21600,21600">
            <v:path/>
            <v:fill on="f" focussize="0,0"/>
            <v:stroke on="f" joinstyle="miter"/>
            <v:imagedata r:id="rId69" o:title=""/>
            <o:lock v:ext="edit" aspectratio="t"/>
            <w10:wrap type="none"/>
            <w10:anchorlock/>
          </v:shape>
          <o:OLEObject Type="Embed" ProgID="Equation.3" ShapeID="_x0000_i1053" DrawAspect="Content" ObjectID="_1468075753" r:id="rId68">
            <o:LockedField>false</o:LockedField>
          </o:OLEObject>
        </w:object>
      </w:r>
      <w: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(Equ. </w:t>
      </w:r>
      <w:r>
        <w:rPr>
          <w:rFonts w:ascii="Times New Roman" w:hAnsi="Times New Roman" w:eastAsia="宋体"/>
          <w:sz w:val="20"/>
          <w:szCs w:val="20"/>
        </w:rPr>
        <w:t>27</w:t>
      </w:r>
      <w:r>
        <w:rPr>
          <w:rFonts w:hint="eastAsia" w:ascii="Times New Roman" w:hAnsi="Times New Roman" w:eastAsia="宋体"/>
          <w:sz w:val="20"/>
          <w:szCs w:val="20"/>
        </w:rPr>
        <w:t>)</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 xml:space="preserve">where, </w:t>
      </w:r>
      <w:r>
        <w:rPr>
          <w:rFonts w:ascii="Times New Roman" w:hAnsi="Times New Roman" w:eastAsia="宋体"/>
          <w:position w:val="-14"/>
          <w:sz w:val="20"/>
          <w:szCs w:val="20"/>
        </w:rPr>
        <w:object>
          <v:shape id="_x0000_i1054" o:spt="75" type="#_x0000_t75" style="height:23.15pt;width:141.85pt;" o:ole="t" filled="f" o:preferrelative="t" stroked="f" coordsize="21600,21600">
            <v:path/>
            <v:fill on="f" focussize="0,0"/>
            <v:stroke on="f" joinstyle="miter"/>
            <v:imagedata r:id="rId71" o:title=""/>
            <o:lock v:ext="edit" aspectratio="t"/>
            <w10:wrap type="none"/>
            <w10:anchorlock/>
          </v:shape>
          <o:OLEObject Type="Embed" ProgID="Equation.3" ShapeID="_x0000_i1054" DrawAspect="Content" ObjectID="_1468075754" r:id="rId70">
            <o:LockedField>false</o:LockedField>
          </o:OLEObject>
        </w:object>
      </w:r>
      <w:r>
        <w:rPr>
          <w:rFonts w:ascii="Times New Roman" w:hAnsi="Times New Roman" w:eastAsia="宋体"/>
          <w:sz w:val="20"/>
          <w:szCs w:val="20"/>
        </w:rPr>
        <w:t xml:space="preserve">, </w:t>
      </w:r>
      <w:r>
        <w:rPr>
          <w:rFonts w:ascii="Times New Roman" w:hAnsi="Times New Roman" w:eastAsia="宋体"/>
          <w:position w:val="-16"/>
          <w:sz w:val="20"/>
          <w:szCs w:val="20"/>
        </w:rPr>
        <w:object>
          <v:shape id="_x0000_i1055" o:spt="75" type="#_x0000_t75" style="height:23.5pt;width:141.15pt;" o:ole="t" filled="f" o:preferrelative="t" stroked="f" coordsize="21600,21600">
            <v:path/>
            <v:fill on="f" focussize="0,0"/>
            <v:stroke on="f" joinstyle="miter"/>
            <v:imagedata r:id="rId73" o:title=""/>
            <o:lock v:ext="edit" aspectratio="t"/>
            <w10:wrap type="none"/>
            <w10:anchorlock/>
          </v:shape>
          <o:OLEObject Type="Embed" ProgID="Equation.3" ShapeID="_x0000_i1055" DrawAspect="Content" ObjectID="_1468075755" r:id="rId72">
            <o:LockedField>false</o:LockedField>
          </o:OLEObject>
        </w:object>
      </w:r>
      <w:r>
        <w:rPr>
          <w:rFonts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Now, by moving items in Equ. </w:t>
      </w:r>
      <w:r>
        <w:rPr>
          <w:rFonts w:hint="eastAsia" w:ascii="Times New Roman" w:hAnsi="Times New Roman" w:eastAsia="宋体"/>
          <w:sz w:val="20"/>
          <w:szCs w:val="20"/>
        </w:rPr>
        <w:t>27</w:t>
      </w:r>
      <w:r>
        <w:rPr>
          <w:rFonts w:ascii="Times New Roman" w:hAnsi="Times New Roman" w:eastAsia="宋体"/>
          <w:sz w:val="20"/>
          <w:szCs w:val="20"/>
        </w:rPr>
        <w:t>, the following equation can be reached.</w:t>
      </w:r>
    </w:p>
    <w:p>
      <w:pPr>
        <w:snapToGrid w:val="0"/>
        <w:spacing w:before="180" w:beforeLines="50" w:after="180" w:afterLines="50" w:line="240" w:lineRule="auto"/>
        <w:jc w:val="right"/>
        <w:rPr>
          <w:rFonts w:ascii="Times New Roman" w:hAnsi="Times New Roman" w:eastAsia="宋体"/>
          <w:sz w:val="20"/>
          <w:szCs w:val="20"/>
        </w:rPr>
      </w:pPr>
      <w:r>
        <w:rPr>
          <w:position w:val="-50"/>
        </w:rPr>
        <w:object>
          <v:shape id="_x0000_i1056" o:spt="75" type="#_x0000_t75" style="height:55.6pt;width:407.75pt;" o:ole="t" filled="f" o:preferrelative="t" stroked="f" coordsize="21600,21600">
            <v:path/>
            <v:fill on="f" focussize="0,0"/>
            <v:stroke on="f" joinstyle="miter"/>
            <v:imagedata r:id="rId75" o:title=""/>
            <o:lock v:ext="edit" aspectratio="t"/>
            <w10:wrap type="none"/>
            <w10:anchorlock/>
          </v:shape>
          <o:OLEObject Type="Embed" ProgID="Equation.3" ShapeID="_x0000_i1056" DrawAspect="Content" ObjectID="_1468075756" r:id="rId74">
            <o:LockedField>false</o:LockedField>
          </o:OLEObject>
        </w:object>
      </w:r>
      <w:r>
        <w:t xml:space="preserve"> </w:t>
      </w:r>
      <w:r>
        <w:rPr>
          <w:rFonts w:ascii="Times New Roman" w:hAnsi="Times New Roman" w:eastAsia="宋体"/>
          <w:sz w:val="20"/>
          <w:szCs w:val="20"/>
        </w:rPr>
        <w:t xml:space="preserve"> </w:t>
      </w:r>
      <w:r>
        <w:rPr>
          <w:rFonts w:hint="eastAsia" w:ascii="Times New Roman" w:hAnsi="Times New Roman" w:eastAsia="宋体"/>
          <w:sz w:val="20"/>
          <w:szCs w:val="20"/>
        </w:rPr>
        <w:t xml:space="preserve">(Equ. </w:t>
      </w:r>
      <w:r>
        <w:rPr>
          <w:rFonts w:ascii="Times New Roman" w:hAnsi="Times New Roman" w:eastAsia="宋体"/>
          <w:sz w:val="20"/>
          <w:szCs w:val="20"/>
        </w:rPr>
        <w:t>28</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After that, the </w:t>
      </w:r>
      <w:r>
        <w:rPr>
          <w:rFonts w:hint="eastAsia" w:ascii="Times New Roman" w:hAnsi="Times New Roman" w:eastAsia="宋体"/>
          <w:sz w:val="20"/>
          <w:szCs w:val="20"/>
        </w:rPr>
        <w:t>UE</w:t>
      </w:r>
      <w:r>
        <w:rPr>
          <w:rFonts w:ascii="Times New Roman" w:hAnsi="Times New Roman" w:eastAsia="宋体"/>
          <w:sz w:val="20"/>
          <w:szCs w:val="20"/>
        </w:rPr>
        <w:t xml:space="preserve"> location </w:t>
      </w:r>
      <w:r>
        <w:rPr>
          <w:rFonts w:hint="eastAsia" w:ascii="Times New Roman" w:hAnsi="Times New Roman" w:eastAsia="宋体"/>
          <w:sz w:val="20"/>
          <w:szCs w:val="20"/>
        </w:rPr>
        <w:t>(x</w:t>
      </w:r>
      <w:r>
        <w:rPr>
          <w:rFonts w:hint="eastAsia" w:ascii="Times New Roman" w:hAnsi="Times New Roman" w:eastAsia="宋体"/>
          <w:sz w:val="20"/>
          <w:szCs w:val="20"/>
          <w:vertAlign w:val="subscript"/>
        </w:rPr>
        <w:t>0</w:t>
      </w:r>
      <w:r>
        <w:rPr>
          <w:rFonts w:ascii="Times New Roman" w:hAnsi="Times New Roman" w:eastAsia="宋体"/>
          <w:sz w:val="20"/>
          <w:szCs w:val="20"/>
        </w:rPr>
        <w:t>-∆</w:t>
      </w:r>
      <w:r>
        <w:rPr>
          <w:rFonts w:hint="eastAsia" w:ascii="Times New Roman" w:hAnsi="Times New Roman" w:eastAsia="宋体"/>
          <w:sz w:val="20"/>
          <w:szCs w:val="20"/>
        </w:rPr>
        <w:t>x,y</w:t>
      </w:r>
      <w:r>
        <w:rPr>
          <w:rFonts w:hint="eastAsia" w:ascii="Times New Roman" w:hAnsi="Times New Roman" w:eastAsia="宋体"/>
          <w:sz w:val="20"/>
          <w:szCs w:val="20"/>
          <w:vertAlign w:val="subscript"/>
        </w:rPr>
        <w:t>0</w:t>
      </w:r>
      <w:r>
        <w:rPr>
          <w:rFonts w:ascii="Times New Roman" w:hAnsi="Times New Roman" w:eastAsia="宋体"/>
          <w:sz w:val="20"/>
          <w:szCs w:val="20"/>
        </w:rPr>
        <w:t>-∆y</w:t>
      </w:r>
      <w:r>
        <w:rPr>
          <w:rFonts w:hint="eastAsia" w:ascii="Times New Roman" w:hAnsi="Times New Roman" w:eastAsia="宋体"/>
          <w:sz w:val="20"/>
          <w:szCs w:val="20"/>
        </w:rPr>
        <w:t>)</w:t>
      </w:r>
      <w:r>
        <w:rPr>
          <w:rFonts w:ascii="Times New Roman" w:hAnsi="Times New Roman" w:eastAsia="宋体"/>
          <w:sz w:val="20"/>
          <w:szCs w:val="20"/>
        </w:rPr>
        <w:t xml:space="preserve"> can be solved via </w:t>
      </w:r>
      <w:r>
        <w:rPr>
          <w:rFonts w:ascii="Times New Roman" w:hAnsi="Times New Roman" w:eastAsia="宋体"/>
          <w:position w:val="-10"/>
          <w:sz w:val="20"/>
          <w:szCs w:val="20"/>
        </w:rPr>
        <w:object>
          <v:shape id="_x0000_i1057" o:spt="75" type="#_x0000_t75" style="height:18.2pt;width:117.6pt;" o:ole="t" filled="f" o:preferrelative="t" stroked="f" coordsize="21600,21600">
            <v:path/>
            <v:fill on="f" focussize="0,0"/>
            <v:stroke on="f" joinstyle="miter"/>
            <v:imagedata r:id="rId40" o:title=""/>
            <o:lock v:ext="edit" aspectratio="t"/>
            <w10:wrap type="none"/>
            <w10:anchorlock/>
          </v:shape>
          <o:OLEObject Type="Embed" ProgID="Equation.3" ShapeID="_x0000_i1057" DrawAspect="Content" ObjectID="_1468075757" r:id="rId76">
            <o:LockedField>false</o:LockedField>
          </o:OLEObject>
        </w:object>
      </w:r>
      <w:r>
        <w:rPr>
          <w:rFonts w:ascii="Times New Roman" w:hAnsi="Times New Roman" w:eastAsia="宋体"/>
          <w:sz w:val="20"/>
          <w:szCs w:val="20"/>
        </w:rPr>
        <w:t xml:space="preserve"> with multiple equations from multiple sites (e.g., in </w:t>
      </w:r>
      <w:r>
        <w:rPr>
          <w:rFonts w:ascii="Times New Roman" w:hAnsi="Times New Roman" w:eastAsia="宋体"/>
          <w:sz w:val="20"/>
          <w:szCs w:val="20"/>
        </w:rPr>
        <w:fldChar w:fldCharType="begin"/>
      </w:r>
      <w:r>
        <w:rPr>
          <w:rFonts w:ascii="Times New Roman" w:hAnsi="Times New Roman" w:eastAsia="宋体"/>
          <w:sz w:val="20"/>
          <w:szCs w:val="20"/>
        </w:rPr>
        <w:instrText xml:space="preserve"> REF _Ref113987859 \n \h </w:instrText>
      </w:r>
      <w:r>
        <w:rPr>
          <w:rFonts w:ascii="Times New Roman" w:hAnsi="Times New Roman" w:eastAsia="宋体"/>
          <w:sz w:val="20"/>
          <w:szCs w:val="20"/>
        </w:rPr>
        <w:fldChar w:fldCharType="separate"/>
      </w:r>
      <w:r>
        <w:rPr>
          <w:rFonts w:ascii="Times New Roman" w:hAnsi="Times New Roman" w:eastAsia="宋体"/>
          <w:sz w:val="20"/>
          <w:szCs w:val="20"/>
        </w:rPr>
        <w:t>[2]</w:t>
      </w:r>
      <w:r>
        <w:rPr>
          <w:rFonts w:ascii="Times New Roman" w:hAnsi="Times New Roman" w:eastAsia="宋体"/>
          <w:sz w:val="20"/>
          <w:szCs w:val="20"/>
        </w:rPr>
        <w:fldChar w:fldCharType="end"/>
      </w:r>
      <w:r>
        <w:rPr>
          <w:rFonts w:ascii="Times New Roman" w:hAnsi="Times New Roman" w:eastAsia="宋体"/>
          <w:sz w:val="20"/>
          <w:szCs w:val="20"/>
        </w:rPr>
        <w:t xml:space="preserve">), </w:t>
      </w:r>
      <w:r>
        <w:rPr>
          <w:rFonts w:hint="eastAsia" w:ascii="Times New Roman" w:hAnsi="Times New Roman" w:eastAsia="宋体"/>
          <w:sz w:val="20"/>
          <w:szCs w:val="20"/>
          <w:lang w:val="en-US" w:eastAsia="zh-CN"/>
        </w:rPr>
        <w:t>i</w:t>
      </w:r>
      <w:r>
        <w:rPr>
          <w:rFonts w:ascii="Times New Roman" w:hAnsi="Times New Roman" w:eastAsia="宋体"/>
          <w:sz w:val="20"/>
          <w:szCs w:val="20"/>
        </w:rPr>
        <w:t xml:space="preserve">n where, the initial </w:t>
      </w:r>
      <w:r>
        <w:rPr>
          <w:rFonts w:hint="eastAsia" w:ascii="Times New Roman" w:hAnsi="Times New Roman" w:eastAsia="宋体"/>
          <w:sz w:val="20"/>
          <w:szCs w:val="20"/>
        </w:rPr>
        <w:t>UE</w:t>
      </w:r>
      <w:r>
        <w:rPr>
          <w:rFonts w:ascii="Times New Roman" w:hAnsi="Times New Roman" w:eastAsia="宋体"/>
          <w:sz w:val="20"/>
          <w:szCs w:val="20"/>
        </w:rPr>
        <w:t xml:space="preserve"> location </w:t>
      </w:r>
      <w:r>
        <w:rPr>
          <w:rFonts w:hint="eastAsia" w:ascii="Times New Roman" w:hAnsi="Times New Roman" w:eastAsia="宋体"/>
          <w:sz w:val="20"/>
          <w:szCs w:val="20"/>
        </w:rPr>
        <w:t>(x</w:t>
      </w:r>
      <w:r>
        <w:rPr>
          <w:rFonts w:hint="eastAsia" w:ascii="Times New Roman" w:hAnsi="Times New Roman" w:eastAsia="宋体"/>
          <w:sz w:val="20"/>
          <w:szCs w:val="20"/>
          <w:vertAlign w:val="subscript"/>
        </w:rPr>
        <w:t>0</w:t>
      </w:r>
      <w:r>
        <w:rPr>
          <w:rFonts w:hint="eastAsia" w:ascii="Times New Roman" w:hAnsi="Times New Roman" w:eastAsia="宋体"/>
          <w:sz w:val="20"/>
          <w:szCs w:val="20"/>
        </w:rPr>
        <w:t>,y</w:t>
      </w:r>
      <w:r>
        <w:rPr>
          <w:rFonts w:hint="eastAsia" w:ascii="Times New Roman" w:hAnsi="Times New Roman" w:eastAsia="宋体"/>
          <w:sz w:val="20"/>
          <w:szCs w:val="20"/>
          <w:vertAlign w:val="subscript"/>
        </w:rPr>
        <w:t>0</w:t>
      </w:r>
      <w:r>
        <w:rPr>
          <w:rFonts w:hint="eastAsia" w:ascii="Times New Roman" w:hAnsi="Times New Roman" w:eastAsia="宋体"/>
          <w:sz w:val="20"/>
          <w:szCs w:val="20"/>
        </w:rPr>
        <w:t>)</w:t>
      </w:r>
      <w:r>
        <w:rPr>
          <w:rFonts w:ascii="Times New Roman" w:hAnsi="Times New Roman" w:eastAsia="宋体"/>
          <w:sz w:val="20"/>
          <w:szCs w:val="20"/>
        </w:rPr>
        <w:t xml:space="preserve"> can be reached via TDOA (or other positioning method).</w:t>
      </w:r>
      <w:r>
        <w:rPr>
          <w:rFonts w:hint="eastAsia" w:ascii="Times New Roman" w:hAnsi="Times New Roman" w:eastAsia="宋体"/>
          <w:sz w:val="20"/>
          <w:szCs w:val="20"/>
        </w:rPr>
        <w:t xml:space="preserve"> The simulation results verified the previous observation.</w:t>
      </w:r>
    </w:p>
    <w:p>
      <w:pPr>
        <w:snapToGrid w:val="0"/>
        <w:spacing w:before="180" w:beforeLines="50" w:after="180" w:afterLines="50" w:line="240" w:lineRule="auto"/>
      </w:pPr>
      <w:r>
        <w:drawing>
          <wp:inline distT="0" distB="0" distL="114300" distR="114300">
            <wp:extent cx="2923540" cy="2413635"/>
            <wp:effectExtent l="0" t="0" r="10160" b="5715"/>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77"/>
                    <a:stretch>
                      <a:fillRect/>
                    </a:stretch>
                  </pic:blipFill>
                  <pic:spPr>
                    <a:xfrm>
                      <a:off x="0" y="0"/>
                      <a:ext cx="2923540" cy="2413635"/>
                    </a:xfrm>
                    <a:prstGeom prst="rect">
                      <a:avLst/>
                    </a:prstGeom>
                    <a:noFill/>
                    <a:ln>
                      <a:noFill/>
                    </a:ln>
                  </pic:spPr>
                </pic:pic>
              </a:graphicData>
            </a:graphic>
          </wp:inline>
        </w:drawing>
      </w:r>
      <w:r>
        <w:drawing>
          <wp:inline distT="0" distB="0" distL="114300" distR="114300">
            <wp:extent cx="2950845" cy="2396490"/>
            <wp:effectExtent l="0" t="0" r="1905" b="3810"/>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4"/>
                    <pic:cNvPicPr>
                      <a:picLocks noChangeAspect="1"/>
                    </pic:cNvPicPr>
                  </pic:nvPicPr>
                  <pic:blipFill>
                    <a:blip r:embed="rId78"/>
                    <a:stretch>
                      <a:fillRect/>
                    </a:stretch>
                  </pic:blipFill>
                  <pic:spPr>
                    <a:xfrm>
                      <a:off x="0" y="0"/>
                      <a:ext cx="2950845" cy="2396490"/>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rPr>
          <w:rFonts w:ascii="Times New Roman" w:hAnsi="Times New Roman" w:eastAsia="宋体"/>
          <w:kern w:val="2"/>
          <w:sz w:val="20"/>
          <w:szCs w:val="20"/>
        </w:rPr>
        <w:t xml:space="preserve">Figure </w:t>
      </w:r>
      <w:r>
        <w:rPr>
          <w:rFonts w:hint="eastAsia" w:ascii="Times New Roman" w:hAnsi="Times New Roman" w:eastAsia="宋体"/>
          <w:kern w:val="2"/>
          <w:sz w:val="20"/>
          <w:szCs w:val="20"/>
        </w:rPr>
        <w:t>7</w:t>
      </w:r>
      <w:r>
        <w:rPr>
          <w:rFonts w:ascii="Times New Roman" w:hAnsi="Times New Roman" w:eastAsia="宋体"/>
          <w:kern w:val="2"/>
          <w:sz w:val="20"/>
          <w:szCs w:val="20"/>
        </w:rPr>
        <w:t xml:space="preserve">   Positioning accuracy with / without PRU </w:t>
      </w:r>
      <w:r>
        <w:rPr>
          <w:rFonts w:hint="eastAsia" w:ascii="Times New Roman" w:hAnsi="Times New Roman" w:eastAsia="宋体"/>
          <w:kern w:val="2"/>
          <w:sz w:val="20"/>
          <w:szCs w:val="20"/>
        </w:rPr>
        <w:t>in different phase error conditions</w:t>
      </w:r>
    </w:p>
    <w:p>
      <w:pPr>
        <w:autoSpaceDE w:val="0"/>
        <w:autoSpaceDN w:val="0"/>
        <w:adjustRightInd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As shown in Figure 7, the phase error exerts great impact on the positioning accuracy when the PRU is not adopted, and larger phase error will decrease the positioning performance. On the country, PRU assisted positioning method can mitigate the phase error, and the variation of phase error has little impact on the performance.</w:t>
      </w:r>
      <w:r>
        <w:rPr>
          <w:rFonts w:hint="eastAsia" w:ascii="Times New Roman" w:hAnsi="Times New Roman" w:eastAsia="宋体"/>
          <w:kern w:val="2"/>
          <w:sz w:val="20"/>
          <w:szCs w:val="20"/>
          <w:lang w:val="en-US" w:eastAsia="zh-CN"/>
        </w:rPr>
        <w:t xml:space="preserve"> It is noted that </w:t>
      </w:r>
      <w:r>
        <w:rPr>
          <w:rFonts w:ascii="Times New Roman" w:hAnsi="Times New Roman" w:eastAsia="宋体"/>
          <w:sz w:val="20"/>
          <w:szCs w:val="20"/>
        </w:rPr>
        <w:t>the Taylor expansion introduce</w:t>
      </w:r>
      <w:r>
        <w:rPr>
          <w:rFonts w:hint="eastAsia" w:ascii="Times New Roman" w:hAnsi="Times New Roman" w:eastAsia="宋体"/>
          <w:sz w:val="20"/>
          <w:szCs w:val="20"/>
          <w:lang w:val="en-US" w:eastAsia="zh-CN"/>
        </w:rPr>
        <w:t>s</w:t>
      </w:r>
      <w:r>
        <w:rPr>
          <w:rFonts w:ascii="Times New Roman" w:hAnsi="Times New Roman" w:eastAsia="宋体"/>
          <w:sz w:val="20"/>
          <w:szCs w:val="20"/>
        </w:rPr>
        <w:t xml:space="preserve"> some error because the second order, third order, etc. are omitted</w:t>
      </w:r>
      <w:r>
        <w:rPr>
          <w:rFonts w:hint="eastAsia" w:ascii="Times New Roman" w:hAnsi="Times New Roman" w:eastAsia="宋体"/>
          <w:sz w:val="20"/>
          <w:szCs w:val="20"/>
          <w:lang w:val="en-US" w:eastAsia="zh-CN"/>
        </w:rPr>
        <w:t xml:space="preserve"> as comparison between the left and the right figures in Figure 7. </w:t>
      </w:r>
    </w:p>
    <w:p>
      <w:pPr>
        <w:snapToGrid w:val="0"/>
        <w:jc w:val="center"/>
      </w:pPr>
      <w:r>
        <w:drawing>
          <wp:inline distT="0" distB="0" distL="114300" distR="114300">
            <wp:extent cx="2895600" cy="2413000"/>
            <wp:effectExtent l="0" t="0" r="0" b="6350"/>
            <wp:docPr id="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2"/>
                    <pic:cNvPicPr>
                      <a:picLocks noChangeAspect="1"/>
                    </pic:cNvPicPr>
                  </pic:nvPicPr>
                  <pic:blipFill>
                    <a:blip r:embed="rId79"/>
                    <a:stretch>
                      <a:fillRect/>
                    </a:stretch>
                  </pic:blipFill>
                  <pic:spPr>
                    <a:xfrm>
                      <a:off x="0" y="0"/>
                      <a:ext cx="2895600" cy="2413000"/>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kern w:val="2"/>
          <w:sz w:val="20"/>
          <w:szCs w:val="20"/>
        </w:rPr>
      </w:pPr>
      <w:r>
        <w:rPr>
          <w:rFonts w:ascii="Times New Roman" w:hAnsi="Times New Roman" w:eastAsia="宋体"/>
          <w:kern w:val="2"/>
          <w:sz w:val="20"/>
          <w:szCs w:val="20"/>
        </w:rPr>
        <w:t xml:space="preserve">Figure </w:t>
      </w:r>
      <w:r>
        <w:rPr>
          <w:rFonts w:hint="eastAsia" w:ascii="Times New Roman" w:hAnsi="Times New Roman" w:eastAsia="宋体"/>
          <w:kern w:val="2"/>
          <w:sz w:val="20"/>
          <w:szCs w:val="20"/>
        </w:rPr>
        <w:t>8</w:t>
      </w:r>
      <w:r>
        <w:rPr>
          <w:rFonts w:ascii="Times New Roman" w:hAnsi="Times New Roman" w:eastAsia="宋体"/>
          <w:kern w:val="2"/>
          <w:sz w:val="20"/>
          <w:szCs w:val="20"/>
        </w:rPr>
        <w:t xml:space="preserve">   Positioning accuracy </w:t>
      </w:r>
      <w:r>
        <w:rPr>
          <w:rFonts w:hint="eastAsia" w:ascii="Times New Roman" w:hAnsi="Times New Roman" w:eastAsia="宋体"/>
          <w:kern w:val="2"/>
          <w:sz w:val="20"/>
          <w:szCs w:val="20"/>
        </w:rPr>
        <w:t>comparison in different phase error conditions</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hint="eastAsia" w:ascii="Times New Roman" w:hAnsi="Times New Roman" w:eastAsia="宋体"/>
          <w:kern w:val="2"/>
          <w:sz w:val="20"/>
          <w:szCs w:val="20"/>
        </w:rPr>
        <w:t xml:space="preserve">Figure 8 demonstrates the superiority of dual differential with PRU especially when the system has large phase error. Through theoretical analysis and simulation results, </w:t>
      </w:r>
      <w:r>
        <w:rPr>
          <w:rFonts w:ascii="Times New Roman" w:hAnsi="Times New Roman" w:eastAsia="宋体"/>
          <w:sz w:val="20"/>
          <w:szCs w:val="20"/>
        </w:rPr>
        <w:t>we have the following observation</w:t>
      </w:r>
      <w:r>
        <w:rPr>
          <w:rFonts w:hint="eastAsia" w:ascii="Times New Roman" w:hAnsi="Times New Roman" w:eastAsia="宋体"/>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3</w:t>
      </w:r>
      <w:r>
        <w:rPr>
          <w:rFonts w:ascii="Times New Roman" w:hAnsi="Times New Roman" w:eastAsia="宋体"/>
          <w:b/>
          <w:i/>
          <w:sz w:val="20"/>
          <w:szCs w:val="20"/>
        </w:rPr>
        <w:t xml:space="preserve">: The carrier phase error </w:t>
      </w:r>
      <w:r>
        <w:rPr>
          <w:rFonts w:hint="eastAsia" w:ascii="Times New Roman" w:hAnsi="Times New Roman" w:eastAsia="宋体"/>
          <w:b/>
          <w:i/>
          <w:sz w:val="20"/>
          <w:szCs w:val="20"/>
        </w:rPr>
        <w:t>from initial random phases at both TRP and UE sides</w:t>
      </w:r>
      <w:r>
        <w:rPr>
          <w:rFonts w:ascii="Times New Roman" w:hAnsi="Times New Roman" w:eastAsia="宋体"/>
          <w:b/>
          <w:i/>
          <w:sz w:val="20"/>
          <w:szCs w:val="20"/>
        </w:rPr>
        <w:t xml:space="preserve"> can be </w:t>
      </w:r>
      <w:r>
        <w:rPr>
          <w:rFonts w:hint="eastAsia" w:ascii="Times New Roman" w:hAnsi="Times New Roman" w:eastAsia="宋体"/>
          <w:b/>
          <w:i/>
          <w:sz w:val="20"/>
          <w:szCs w:val="20"/>
        </w:rPr>
        <w:t>mitigated</w:t>
      </w:r>
      <w:r>
        <w:rPr>
          <w:rFonts w:ascii="Times New Roman" w:hAnsi="Times New Roman" w:eastAsia="宋体"/>
          <w:b/>
          <w:i/>
          <w:sz w:val="20"/>
          <w:szCs w:val="20"/>
        </w:rPr>
        <w:t xml:space="preserve"> by dual differential </w:t>
      </w:r>
      <w:r>
        <w:rPr>
          <w:rFonts w:hint="eastAsia" w:ascii="Times New Roman" w:hAnsi="Times New Roman" w:eastAsia="宋体"/>
          <w:b/>
          <w:i/>
          <w:sz w:val="20"/>
          <w:szCs w:val="20"/>
        </w:rPr>
        <w:t xml:space="preserve">operation </w:t>
      </w:r>
      <w:r>
        <w:rPr>
          <w:rFonts w:ascii="Times New Roman" w:hAnsi="Times New Roman" w:eastAsia="宋体"/>
          <w:b/>
          <w:i/>
          <w:sz w:val="20"/>
          <w:szCs w:val="20"/>
        </w:rPr>
        <w:t>with the help of PRU.</w:t>
      </w:r>
    </w:p>
    <w:p>
      <w:pPr>
        <w:autoSpaceDE w:val="0"/>
        <w:autoSpaceDN w:val="0"/>
        <w:adjustRightInd w:val="0"/>
        <w:snapToGrid w:val="0"/>
        <w:spacing w:before="180" w:beforeLines="50" w:after="180" w:afterLines="50" w:line="240" w:lineRule="auto"/>
        <w:jc w:val="both"/>
        <w:rPr>
          <w:rFonts w:ascii="Times New Roman" w:hAnsi="Times New Roman" w:eastAsia="宋体"/>
          <w:kern w:val="2"/>
          <w:sz w:val="20"/>
          <w:szCs w:val="20"/>
        </w:rPr>
      </w:pPr>
    </w:p>
    <w:p>
      <w:pPr>
        <w:pStyle w:val="2"/>
        <w:snapToGrid w:val="0"/>
        <w:spacing w:before="120" w:after="180" w:afterLines="50"/>
        <w:ind w:left="431" w:hanging="431"/>
        <w:jc w:val="both"/>
        <w:rPr>
          <w:rFonts w:ascii="Times New Roman" w:hAnsi="Times New Roman"/>
          <w:sz w:val="24"/>
          <w:szCs w:val="24"/>
          <w:lang w:val="en-US"/>
        </w:rPr>
      </w:pPr>
      <w:r>
        <w:rPr>
          <w:rFonts w:ascii="Times New Roman" w:hAnsi="Times New Roman"/>
          <w:sz w:val="24"/>
          <w:szCs w:val="24"/>
          <w:lang w:val="en-US"/>
        </w:rPr>
        <w:t xml:space="preserve">On carrier phases positioning with multiple </w:t>
      </w:r>
      <w:r>
        <w:rPr>
          <w:rFonts w:hint="eastAsia" w:ascii="Times New Roman" w:hAnsi="Times New Roman"/>
          <w:sz w:val="24"/>
          <w:szCs w:val="24"/>
          <w:lang w:val="en-US"/>
        </w:rPr>
        <w:t xml:space="preserve">frequency sections </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For easy description of the principle of carrier phase based positioning with multiple carriers</w:t>
      </w:r>
      <w:r>
        <w:rPr>
          <w:rFonts w:hint="eastAsia" w:ascii="Times New Roman" w:hAnsi="Times New Roman" w:eastAsia="宋体"/>
          <w:sz w:val="20"/>
          <w:szCs w:val="20"/>
        </w:rPr>
        <w:t xml:space="preserve"> or frequency sections within one carrier</w:t>
      </w:r>
      <w:r>
        <w:rPr>
          <w:rFonts w:ascii="Times New Roman" w:hAnsi="Times New Roman" w:eastAsia="宋体"/>
          <w:sz w:val="20"/>
          <w:szCs w:val="20"/>
        </w:rPr>
        <w:t xml:space="preserve">, two </w:t>
      </w:r>
      <w:r>
        <w:rPr>
          <w:rFonts w:hint="eastAsia" w:ascii="Times New Roman" w:hAnsi="Times New Roman" w:eastAsia="宋体"/>
          <w:sz w:val="20"/>
          <w:szCs w:val="20"/>
        </w:rPr>
        <w:t>frequency sections</w:t>
      </w:r>
      <w:r>
        <w:rPr>
          <w:rFonts w:ascii="Times New Roman" w:hAnsi="Times New Roman" w:eastAsia="宋体"/>
          <w:sz w:val="20"/>
          <w:szCs w:val="20"/>
        </w:rPr>
        <w:t xml:space="preserve"> are taken as an example as the following figure and distance equations. It is assumed that these two </w:t>
      </w:r>
      <w:r>
        <w:rPr>
          <w:rFonts w:hint="eastAsia" w:ascii="Times New Roman" w:hAnsi="Times New Roman" w:eastAsia="宋体"/>
          <w:sz w:val="20"/>
          <w:szCs w:val="20"/>
        </w:rPr>
        <w:t>frequency sections</w:t>
      </w:r>
      <w:r>
        <w:rPr>
          <w:rFonts w:ascii="Times New Roman" w:hAnsi="Times New Roman" w:eastAsia="宋体"/>
          <w:sz w:val="20"/>
          <w:szCs w:val="20"/>
        </w:rPr>
        <w:t xml:space="preserve"> come from the same gNB (or TRP) with identical affect on propagation distance (</w:t>
      </w:r>
      <w:r>
        <w:rPr>
          <w:rFonts w:ascii="Times New Roman" w:hAnsi="Times New Roman" w:eastAsia="宋体"/>
          <w:i/>
          <w:sz w:val="20"/>
          <w:szCs w:val="20"/>
        </w:rPr>
        <w:t>d</w:t>
      </w:r>
      <w:r>
        <w:rPr>
          <w:rFonts w:ascii="Times New Roman" w:hAnsi="Times New Roman" w:eastAsia="宋体"/>
          <w:i/>
          <w:sz w:val="20"/>
          <w:szCs w:val="20"/>
          <w:vertAlign w:val="subscript"/>
        </w:rPr>
        <w:t>Error</w:t>
      </w:r>
      <w:r>
        <w:rPr>
          <w:rFonts w:ascii="Times New Roman" w:hAnsi="Times New Roman" w:eastAsia="宋体"/>
          <w:sz w:val="20"/>
          <w:szCs w:val="20"/>
        </w:rPr>
        <w:t>).</w:t>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object>
          <v:shape id="_x0000_i1058" o:spt="75" type="#_x0000_t75" style="height:104.8pt;width:214.55pt;" o:ole="t" filled="f" o:preferrelative="t" stroked="f" coordsize="21600,21600">
            <v:path/>
            <v:fill on="f" focussize="0,0"/>
            <v:stroke on="f" joinstyle="miter"/>
            <v:imagedata r:id="rId81" o:title=""/>
            <o:lock v:ext="edit" aspectratio="t"/>
            <w10:wrap type="none"/>
            <w10:anchorlock/>
          </v:shape>
          <o:OLEObject Type="Embed" ProgID="Visio.Drawing.11" ShapeID="_x0000_i1058" DrawAspect="Content" ObjectID="_1468075758" r:id="rId80">
            <o:LockedField>false</o:LockedField>
          </o:OLEObject>
        </w:object>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rPr>
          <w:rFonts w:ascii="Times New Roman" w:hAnsi="Times New Roman" w:eastAsia="宋体"/>
          <w:sz w:val="20"/>
          <w:szCs w:val="20"/>
        </w:rPr>
        <w:t xml:space="preserve">Figure </w:t>
      </w:r>
      <w:r>
        <w:rPr>
          <w:rFonts w:hint="eastAsia" w:ascii="Times New Roman" w:hAnsi="Times New Roman" w:eastAsia="宋体"/>
          <w:sz w:val="20"/>
          <w:szCs w:val="20"/>
        </w:rPr>
        <w:t>9</w:t>
      </w:r>
      <w:r>
        <w:rPr>
          <w:rFonts w:ascii="Times New Roman" w:hAnsi="Times New Roman" w:eastAsia="宋体"/>
          <w:sz w:val="20"/>
          <w:szCs w:val="20"/>
        </w:rPr>
        <w:t xml:space="preserve">  Example for virtual wave length from two CP</w:t>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p>
    <w:p>
      <w:pPr>
        <w:snapToGrid w:val="0"/>
        <w:spacing w:before="180" w:beforeLines="50" w:after="180" w:afterLines="50" w:line="240" w:lineRule="auto"/>
        <w:jc w:val="right"/>
        <w:rPr>
          <w:sz w:val="20"/>
          <w:szCs w:val="20"/>
        </w:rPr>
      </w:pPr>
      <w:r>
        <w:rPr>
          <w:position w:val="-14"/>
        </w:rPr>
        <w:object>
          <v:shape id="_x0000_i1059" o:spt="75" type="#_x0000_t75" style="height:18.9pt;width:192.5pt;" o:ole="t" filled="f" o:preferrelative="t" stroked="f" coordsize="21600,21600">
            <v:path/>
            <v:fill on="f" focussize="0,0"/>
            <v:stroke on="f" joinstyle="miter"/>
            <v:imagedata r:id="rId83" o:title=""/>
            <o:lock v:ext="edit" aspectratio="t"/>
            <w10:wrap type="none"/>
            <w10:anchorlock/>
          </v:shape>
          <o:OLEObject Type="Embed" ProgID="Equation.3" ShapeID="_x0000_i1059" DrawAspect="Content" ObjectID="_1468075759" r:id="rId82">
            <o:LockedField>false</o:LockedField>
          </o:OLEObject>
        </w:object>
      </w:r>
      <w:r>
        <w:rPr>
          <w:rFonts w:hint="eastAsia"/>
        </w:rPr>
        <w:t xml:space="preserve">                          </w:t>
      </w:r>
      <w:r>
        <w:rPr>
          <w:rFonts w:ascii="Times New Roman" w:hAnsi="Times New Roman" w:eastAsia="宋体"/>
          <w:sz w:val="20"/>
          <w:szCs w:val="20"/>
        </w:rPr>
        <w:t xml:space="preserve"> (Equ. 29)</w:t>
      </w:r>
    </w:p>
    <w:p>
      <w:pPr>
        <w:snapToGrid w:val="0"/>
        <w:spacing w:before="180" w:beforeLines="50" w:after="180" w:afterLines="50" w:line="240" w:lineRule="auto"/>
        <w:jc w:val="right"/>
        <w:rPr>
          <w:sz w:val="20"/>
          <w:szCs w:val="20"/>
        </w:rPr>
      </w:pPr>
      <w:r>
        <w:rPr>
          <w:position w:val="-14"/>
        </w:rPr>
        <w:object>
          <v:shape id="_x0000_i1060" o:spt="75" type="#_x0000_t75" style="height:18.9pt;width:196.05pt;" o:ole="t" filled="f" o:preferrelative="t" stroked="f" coordsize="21600,21600">
            <v:path/>
            <v:fill on="f" focussize="0,0"/>
            <v:stroke on="f" joinstyle="miter"/>
            <v:imagedata r:id="rId85" o:title=""/>
            <o:lock v:ext="edit" aspectratio="t"/>
            <w10:wrap type="none"/>
            <w10:anchorlock/>
          </v:shape>
          <o:OLEObject Type="Embed" ProgID="Equation.3" ShapeID="_x0000_i1060" DrawAspect="Content" ObjectID="_1468075760" r:id="rId84">
            <o:LockedField>false</o:LockedField>
          </o:OLEObject>
        </w:object>
      </w:r>
      <w:r>
        <w:rPr>
          <w:rFonts w:hint="eastAsia"/>
        </w:rPr>
        <w:t xml:space="preserve">                         </w:t>
      </w:r>
      <w:r>
        <w:rPr>
          <w:rFonts w:ascii="Times New Roman" w:hAnsi="Times New Roman" w:eastAsia="宋体"/>
          <w:sz w:val="20"/>
          <w:szCs w:val="20"/>
        </w:rPr>
        <w:t xml:space="preserve"> (Equ. 30)</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Wherein, the </w:t>
      </w:r>
      <w:r>
        <w:rPr>
          <w:rFonts w:hint="eastAsia" w:ascii="Times New Roman" w:hAnsi="Times New Roman" w:eastAsia="宋体"/>
          <w:i/>
          <w:sz w:val="20"/>
          <w:szCs w:val="20"/>
        </w:rPr>
        <w:t>λ</w:t>
      </w:r>
      <w:r>
        <w:rPr>
          <w:rFonts w:ascii="Times New Roman" w:hAnsi="Times New Roman" w:eastAsia="宋体"/>
          <w:sz w:val="20"/>
          <w:szCs w:val="20"/>
        </w:rPr>
        <w:t xml:space="preserve"> is the wave length of radio signal, the </w:t>
      </w:r>
      <w:r>
        <w:rPr>
          <w:rFonts w:hint="eastAsia" w:ascii="Times New Roman" w:hAnsi="Times New Roman" w:eastAsia="宋体"/>
          <w:sz w:val="20"/>
          <w:szCs w:val="20"/>
        </w:rPr>
        <w:t>Φ</w:t>
      </w:r>
      <w:r>
        <w:rPr>
          <w:rFonts w:ascii="Times New Roman" w:hAnsi="Times New Roman" w:eastAsia="宋体"/>
          <w:sz w:val="20"/>
          <w:szCs w:val="20"/>
        </w:rPr>
        <w:t xml:space="preserve"> is the fractional part of carrier phase</w:t>
      </w:r>
      <w:r>
        <w:rPr>
          <w:rFonts w:hint="eastAsia" w:ascii="Times New Roman" w:hAnsi="Times New Roman" w:eastAsia="宋体"/>
          <w:sz w:val="20"/>
          <w:szCs w:val="20"/>
        </w:rPr>
        <w:t xml:space="preserve"> estimation</w:t>
      </w:r>
      <w:r>
        <w:rPr>
          <w:rFonts w:ascii="Times New Roman" w:hAnsi="Times New Roman" w:eastAsia="宋体"/>
          <w:sz w:val="20"/>
          <w:szCs w:val="20"/>
        </w:rPr>
        <w:t xml:space="preserve">, the </w:t>
      </w:r>
      <w:r>
        <w:rPr>
          <w:rFonts w:hint="eastAsia" w:ascii="Times New Roman" w:hAnsi="Times New Roman" w:eastAsia="宋体"/>
          <w:sz w:val="20"/>
          <w:szCs w:val="20"/>
        </w:rPr>
        <w:t>Φ</w:t>
      </w:r>
      <w:r>
        <w:rPr>
          <w:rFonts w:ascii="Times New Roman" w:hAnsi="Times New Roman" w:eastAsia="宋体"/>
          <w:i/>
          <w:sz w:val="20"/>
          <w:szCs w:val="20"/>
          <w:vertAlign w:val="subscript"/>
        </w:rPr>
        <w:t>Drift</w:t>
      </w:r>
      <w:r>
        <w:rPr>
          <w:rFonts w:ascii="Times New Roman" w:hAnsi="Times New Roman" w:eastAsia="宋体"/>
          <w:sz w:val="20"/>
          <w:szCs w:val="20"/>
        </w:rPr>
        <w:t xml:space="preserve"> is the carrier phase error, the N is the integer part of carrier phase, the </w:t>
      </w:r>
      <w:r>
        <w:rPr>
          <w:rFonts w:ascii="Times New Roman" w:hAnsi="Times New Roman" w:eastAsia="宋体"/>
          <w:i/>
          <w:sz w:val="20"/>
          <w:szCs w:val="20"/>
        </w:rPr>
        <w:t>d</w:t>
      </w:r>
      <w:r>
        <w:rPr>
          <w:rFonts w:ascii="Times New Roman" w:hAnsi="Times New Roman" w:eastAsia="宋体"/>
          <w:sz w:val="20"/>
          <w:szCs w:val="20"/>
        </w:rPr>
        <w:t xml:space="preserve"> is the real distance between UE and gNB (LOS distance).</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For Equ. </w:t>
      </w:r>
      <w:r>
        <w:rPr>
          <w:rFonts w:hint="eastAsia" w:ascii="Times New Roman" w:hAnsi="Times New Roman" w:eastAsia="宋体"/>
          <w:sz w:val="20"/>
          <w:szCs w:val="20"/>
        </w:rPr>
        <w:t>29</w:t>
      </w:r>
      <w:r>
        <w:rPr>
          <w:rFonts w:ascii="Times New Roman" w:hAnsi="Times New Roman" w:eastAsia="宋体"/>
          <w:sz w:val="20"/>
          <w:szCs w:val="20"/>
        </w:rPr>
        <w:t xml:space="preserve"> and Equ. </w:t>
      </w:r>
      <w:r>
        <w:rPr>
          <w:rFonts w:hint="eastAsia" w:ascii="Times New Roman" w:hAnsi="Times New Roman" w:eastAsia="宋体"/>
          <w:sz w:val="20"/>
          <w:szCs w:val="20"/>
        </w:rPr>
        <w:t>30</w:t>
      </w:r>
      <w:r>
        <w:rPr>
          <w:rFonts w:ascii="Times New Roman" w:hAnsi="Times New Roman" w:eastAsia="宋体"/>
          <w:sz w:val="20"/>
          <w:szCs w:val="20"/>
        </w:rPr>
        <w:t xml:space="preserve">, if they are divided by wave length </w:t>
      </w:r>
      <w:r>
        <w:rPr>
          <w:rFonts w:hint="eastAsia" w:ascii="Times New Roman" w:hAnsi="Times New Roman" w:eastAsia="宋体"/>
          <w:i/>
          <w:sz w:val="20"/>
          <w:szCs w:val="20"/>
        </w:rPr>
        <w:t>λ</w:t>
      </w:r>
      <w:r>
        <w:rPr>
          <w:rFonts w:ascii="Times New Roman" w:hAnsi="Times New Roman" w:eastAsia="宋体"/>
          <w:i/>
          <w:sz w:val="20"/>
          <w:szCs w:val="20"/>
        </w:rPr>
        <w:t xml:space="preserve"> </w:t>
      </w:r>
      <w:r>
        <w:rPr>
          <w:rFonts w:ascii="Times New Roman" w:hAnsi="Times New Roman" w:eastAsia="宋体"/>
          <w:sz w:val="20"/>
          <w:szCs w:val="20"/>
        </w:rPr>
        <w:t>at both sides, there will be</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sz w:val="20"/>
          <w:szCs w:val="20"/>
        </w:rPr>
        <w:object>
          <v:shape id="_x0000_i1061" o:spt="75" type="#_x0000_t75" style="height:18.9pt;width:126.9pt;" o:ole="t" filled="f" o:preferrelative="t" stroked="f" coordsize="21600,21600">
            <v:path/>
            <v:fill on="f" focussize="0,0"/>
            <v:stroke on="f" joinstyle="miter"/>
            <v:imagedata r:id="rId87" o:title=""/>
            <o:lock v:ext="edit" aspectratio="t"/>
            <w10:wrap type="none"/>
            <w10:anchorlock/>
          </v:shape>
          <o:OLEObject Type="Embed" ProgID="Equation.3" ShapeID="_x0000_i1061" DrawAspect="Content" ObjectID="_1468075761" r:id="rId86">
            <o:LockedField>false</o:LockedField>
          </o:OLEObject>
        </w:object>
      </w:r>
      <w:r>
        <w:rPr>
          <w:rFonts w:ascii="Times New Roman" w:hAnsi="Times New Roman" w:eastAsia="宋体"/>
          <w:sz w:val="20"/>
          <w:szCs w:val="20"/>
        </w:rPr>
        <w:t xml:space="preserve">                                      (Equ. 31)</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sz w:val="20"/>
          <w:szCs w:val="20"/>
        </w:rPr>
        <w:object>
          <v:shape id="_x0000_i1062" o:spt="75" type="#_x0000_t75" style="height:18.9pt;width:131.15pt;" o:ole="t" filled="f" o:preferrelative="t" stroked="f" coordsize="21600,21600">
            <v:path/>
            <v:fill on="f" focussize="0,0"/>
            <v:stroke on="f" joinstyle="miter"/>
            <v:imagedata r:id="rId89" o:title=""/>
            <o:lock v:ext="edit" aspectratio="t"/>
            <w10:wrap type="none"/>
            <w10:anchorlock/>
          </v:shape>
          <o:OLEObject Type="Embed" ProgID="Equation.3" ShapeID="_x0000_i1062" DrawAspect="Content" ObjectID="_1468075762" r:id="rId88">
            <o:LockedField>false</o:LockedField>
          </o:OLEObject>
        </w:object>
      </w:r>
      <w:r>
        <w:rPr>
          <w:rFonts w:ascii="Times New Roman" w:hAnsi="Times New Roman" w:eastAsia="宋体"/>
          <w:sz w:val="20"/>
          <w:szCs w:val="20"/>
        </w:rPr>
        <w:t xml:space="preserve">                                     (Equ. 32)</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If the Equ. 32 is subtracted by Equ. 31, there will be</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sz w:val="20"/>
          <w:szCs w:val="20"/>
        </w:rPr>
        <w:object>
          <v:shape id="_x0000_i1063" o:spt="75" type="#_x0000_t75" style="height:18.2pt;width:203.15pt;" o:ole="t" filled="f" o:preferrelative="t" stroked="f" coordsize="21600,21600">
            <v:path/>
            <v:fill on="f" focussize="0,0"/>
            <v:stroke on="f" joinstyle="miter"/>
            <v:imagedata r:id="rId91" o:title=""/>
            <o:lock v:ext="edit" aspectratio="t"/>
            <w10:wrap type="none"/>
            <w10:anchorlock/>
          </v:shape>
          <o:OLEObject Type="Embed" ProgID="Equation.3" ShapeID="_x0000_i1063" DrawAspect="Content" ObjectID="_1468075763" r:id="rId90">
            <o:LockedField>false</o:LockedField>
          </o:OLEObject>
        </w:object>
      </w:r>
      <w:r>
        <w:rPr>
          <w:rFonts w:ascii="Times New Roman" w:hAnsi="Times New Roman" w:eastAsia="宋体"/>
          <w:sz w:val="20"/>
          <w:szCs w:val="20"/>
        </w:rPr>
        <w:t xml:space="preserve">                           (Equ. 33)</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If the Equ. 33 is multiplied by a virtual wave length </w:t>
      </w:r>
      <m:oMath>
        <m:sSub>
          <m:sSubPr>
            <m:ctrlPr>
              <w:rPr>
                <w:rFonts w:ascii="Cambria Math" w:hAnsi="Cambria Math" w:eastAsia="宋体"/>
                <w:sz w:val="20"/>
                <w:szCs w:val="20"/>
              </w:rPr>
            </m:ctrlPr>
          </m:sSubPr>
          <m:e>
            <m:r>
              <m:rPr>
                <m:sty m:val="p"/>
              </m:rPr>
              <w:rPr>
                <w:rFonts w:ascii="Cambria Math" w:hAnsi="Cambria Math" w:eastAsia="宋体"/>
                <w:sz w:val="20"/>
                <w:szCs w:val="20"/>
              </w:rPr>
              <m:t>λ</m:t>
            </m:r>
            <m:ctrlPr>
              <w:rPr>
                <w:rFonts w:ascii="Cambria Math" w:hAnsi="Cambria Math" w:eastAsia="宋体"/>
                <w:sz w:val="20"/>
                <w:szCs w:val="20"/>
              </w:rPr>
            </m:ctrlPr>
          </m:e>
          <m:sub>
            <m:r>
              <m:rPr>
                <m:sty m:val="p"/>
              </m:rPr>
              <w:rPr>
                <w:rFonts w:ascii="Cambria Math" w:hAnsi="Cambria Math" w:eastAsia="宋体"/>
                <w:sz w:val="20"/>
                <w:szCs w:val="20"/>
              </w:rPr>
              <m:t>v</m:t>
            </m:r>
            <m:ctrlPr>
              <w:rPr>
                <w:rFonts w:ascii="Cambria Math" w:hAnsi="Cambria Math" w:eastAsia="宋体"/>
                <w:sz w:val="20"/>
                <w:szCs w:val="20"/>
              </w:rPr>
            </m:ctrlPr>
          </m:sub>
        </m:sSub>
        <m:r>
          <m:rPr>
            <m:sty m:val="p"/>
          </m:rPr>
          <w:rPr>
            <w:rFonts w:ascii="Cambria Math" w:hAnsi="Cambria Math" w:eastAsia="宋体"/>
            <w:sz w:val="20"/>
            <w:szCs w:val="20"/>
          </w:rPr>
          <m:t>=1/(1/</m:t>
        </m:r>
        <m:sSub>
          <m:sSubPr>
            <m:ctrlPr>
              <w:rPr>
                <w:rFonts w:ascii="Cambria Math" w:hAnsi="Cambria Math" w:eastAsia="宋体"/>
                <w:sz w:val="20"/>
                <w:szCs w:val="20"/>
              </w:rPr>
            </m:ctrlPr>
          </m:sSubPr>
          <m:e>
            <m:r>
              <m:rPr>
                <m:sty m:val="p"/>
              </m:rPr>
              <w:rPr>
                <w:rFonts w:ascii="Cambria Math" w:hAnsi="Cambria Math" w:eastAsia="宋体"/>
                <w:sz w:val="20"/>
                <w:szCs w:val="20"/>
              </w:rPr>
              <m:t>λ</m:t>
            </m:r>
            <m:ctrlPr>
              <w:rPr>
                <w:rFonts w:ascii="Cambria Math" w:hAnsi="Cambria Math" w:eastAsia="宋体"/>
                <w:sz w:val="20"/>
                <w:szCs w:val="20"/>
              </w:rPr>
            </m:ctrlPr>
          </m:e>
          <m:sub>
            <m:r>
              <m:rPr>
                <m:sty m:val="p"/>
              </m:rPr>
              <w:rPr>
                <w:rFonts w:ascii="Cambria Math" w:hAnsi="Cambria Math" w:eastAsia="宋体"/>
                <w:sz w:val="20"/>
                <w:szCs w:val="20"/>
              </w:rPr>
              <m:t>2</m:t>
            </m:r>
            <m:ctrlPr>
              <w:rPr>
                <w:rFonts w:ascii="Cambria Math" w:hAnsi="Cambria Math" w:eastAsia="宋体"/>
                <w:sz w:val="20"/>
                <w:szCs w:val="20"/>
              </w:rPr>
            </m:ctrlPr>
          </m:sub>
        </m:sSub>
        <m:r>
          <m:rPr>
            <m:sty m:val="p"/>
          </m:rPr>
          <w:rPr>
            <w:rFonts w:ascii="Cambria Math" w:hAnsi="Cambria Math" w:eastAsia="宋体"/>
            <w:sz w:val="20"/>
            <w:szCs w:val="20"/>
          </w:rPr>
          <m:t>−1/</m:t>
        </m:r>
        <m:sSub>
          <m:sSubPr>
            <m:ctrlPr>
              <w:rPr>
                <w:rFonts w:ascii="Cambria Math" w:hAnsi="Cambria Math" w:eastAsia="宋体"/>
                <w:sz w:val="20"/>
                <w:szCs w:val="20"/>
              </w:rPr>
            </m:ctrlPr>
          </m:sSubPr>
          <m:e>
            <m:r>
              <m:rPr>
                <m:sty m:val="p"/>
              </m:rPr>
              <w:rPr>
                <w:rFonts w:ascii="Cambria Math" w:hAnsi="Cambria Math" w:eastAsia="宋体"/>
                <w:sz w:val="20"/>
                <w:szCs w:val="20"/>
              </w:rPr>
              <m:t>λ</m:t>
            </m:r>
            <m:ctrlPr>
              <w:rPr>
                <w:rFonts w:ascii="Cambria Math" w:hAnsi="Cambria Math" w:eastAsia="宋体"/>
                <w:sz w:val="20"/>
                <w:szCs w:val="20"/>
              </w:rPr>
            </m:ctrlPr>
          </m:e>
          <m:sub>
            <m:r>
              <m:rPr>
                <m:sty m:val="p"/>
              </m:rPr>
              <w:rPr>
                <w:rFonts w:ascii="Cambria Math" w:hAnsi="Cambria Math" w:eastAsia="宋体"/>
                <w:sz w:val="20"/>
                <w:szCs w:val="20"/>
              </w:rPr>
              <m:t>1</m:t>
            </m:r>
            <m:ctrlPr>
              <w:rPr>
                <w:rFonts w:ascii="Cambria Math" w:hAnsi="Cambria Math" w:eastAsia="宋体"/>
                <w:sz w:val="20"/>
                <w:szCs w:val="20"/>
              </w:rPr>
            </m:ctrlPr>
          </m:sub>
        </m:sSub>
        <m:r>
          <m:rPr>
            <m:sty m:val="p"/>
          </m:rPr>
          <w:rPr>
            <w:rFonts w:ascii="Cambria Math" w:hAnsi="Cambria Math" w:eastAsia="宋体"/>
            <w:sz w:val="20"/>
            <w:szCs w:val="20"/>
          </w:rPr>
          <m:t>)</m:t>
        </m:r>
      </m:oMath>
      <w:r>
        <w:rPr>
          <w:rFonts w:ascii="Times New Roman" w:hAnsi="Times New Roman" w:eastAsia="宋体"/>
          <w:sz w:val="20"/>
          <w:szCs w:val="20"/>
        </w:rPr>
        <w:t xml:space="preserve"> , there will be</w:t>
      </w:r>
    </w:p>
    <w:p>
      <w:pPr>
        <w:autoSpaceDE w:val="0"/>
        <w:autoSpaceDN w:val="0"/>
        <w:adjustRightInd w:val="0"/>
        <w:snapToGrid w:val="0"/>
        <w:spacing w:before="180" w:beforeLines="50" w:after="180" w:afterLines="50" w:line="240" w:lineRule="auto"/>
        <w:jc w:val="right"/>
        <w:rPr>
          <w:rFonts w:ascii="Times New Roman" w:hAnsi="Times New Roman" w:eastAsia="宋体"/>
          <w:sz w:val="20"/>
          <w:szCs w:val="20"/>
        </w:rPr>
      </w:pPr>
      <w:r>
        <w:rPr>
          <w:rFonts w:ascii="Times New Roman" w:hAnsi="Times New Roman" w:eastAsia="宋体"/>
          <w:sz w:val="20"/>
          <w:szCs w:val="20"/>
        </w:rPr>
        <w:object>
          <v:shape id="_x0000_i1064" o:spt="75" type="#_x0000_t75" style="height:18.2pt;width:156.1pt;" o:ole="t" filled="f" o:preferrelative="t" stroked="f" coordsize="21600,21600">
            <v:path/>
            <v:fill on="f" focussize="0,0"/>
            <v:stroke on="f" joinstyle="miter"/>
            <v:imagedata r:id="rId93" o:title=""/>
            <o:lock v:ext="edit" aspectratio="t"/>
            <w10:wrap type="none"/>
            <w10:anchorlock/>
          </v:shape>
          <o:OLEObject Type="Embed" ProgID="Equation.3" ShapeID="_x0000_i1064" DrawAspect="Content" ObjectID="_1468075764" r:id="rId92">
            <o:LockedField>false</o:LockedField>
          </o:OLEObject>
        </w:object>
      </w:r>
      <w:r>
        <w:rPr>
          <w:rFonts w:ascii="Times New Roman" w:hAnsi="Times New Roman" w:eastAsia="宋体"/>
          <w:sz w:val="20"/>
          <w:szCs w:val="20"/>
        </w:rPr>
        <w:t xml:space="preserve">                                 (Equ. 34)</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 xml:space="preserve">Where, the </w:t>
      </w:r>
      <w:r>
        <w:rPr>
          <w:rFonts w:hint="eastAsia" w:ascii="Times New Roman" w:hAnsi="Times New Roman" w:eastAsia="宋体"/>
          <w:sz w:val="20"/>
          <w:szCs w:val="20"/>
        </w:rPr>
        <w:t>Δ</w:t>
      </w:r>
      <w:r>
        <w:rPr>
          <w:rFonts w:ascii="Times New Roman" w:hAnsi="Times New Roman" w:eastAsia="宋体"/>
          <w:sz w:val="20"/>
          <w:szCs w:val="20"/>
        </w:rPr>
        <w:t xml:space="preserve">Φ=Φ2-Φ1, </w:t>
      </w:r>
      <w:r>
        <w:rPr>
          <w:rFonts w:hint="eastAsia" w:ascii="Times New Roman" w:hAnsi="Times New Roman" w:eastAsia="宋体"/>
          <w:sz w:val="20"/>
          <w:szCs w:val="20"/>
        </w:rPr>
        <w:t>Δ</w:t>
      </w:r>
      <w:r>
        <w:rPr>
          <w:rFonts w:ascii="Times New Roman" w:hAnsi="Times New Roman" w:eastAsia="宋体"/>
          <w:sz w:val="20"/>
          <w:szCs w:val="20"/>
        </w:rPr>
        <w:t>N=N2-N1 .</w:t>
      </w:r>
    </w:p>
    <w:p>
      <w:pPr>
        <w:autoSpaceDE w:val="0"/>
        <w:autoSpaceDN w:val="0"/>
        <w:adjustRightInd w:val="0"/>
        <w:snapToGrid w:val="0"/>
        <w:spacing w:before="180" w:beforeLines="50" w:after="180" w:afterLines="50" w:line="240" w:lineRule="auto"/>
        <w:jc w:val="both"/>
        <w:rPr>
          <w:rFonts w:ascii="Times New Roman" w:hAnsi="Times New Roman" w:eastAsia="宋体"/>
          <w:sz w:val="20"/>
          <w:szCs w:val="20"/>
        </w:rPr>
      </w:pPr>
      <w:r>
        <w:rPr>
          <w:rFonts w:ascii="Times New Roman" w:hAnsi="Times New Roman" w:eastAsia="宋体"/>
          <w:sz w:val="20"/>
          <w:szCs w:val="20"/>
        </w:rPr>
        <w:t>From Equ. 34, it can be observed that, the carrier phase error (</w:t>
      </w:r>
      <w:r>
        <w:rPr>
          <w:rFonts w:hint="eastAsia" w:ascii="Times New Roman" w:hAnsi="Times New Roman" w:eastAsia="宋体"/>
          <w:sz w:val="20"/>
          <w:szCs w:val="20"/>
        </w:rPr>
        <w:t>Φ</w:t>
      </w:r>
      <w:r>
        <w:rPr>
          <w:rFonts w:ascii="Times New Roman" w:hAnsi="Times New Roman" w:eastAsia="宋体"/>
          <w:i/>
          <w:sz w:val="20"/>
          <w:szCs w:val="20"/>
          <w:vertAlign w:val="subscript"/>
        </w:rPr>
        <w:t>Drift</w:t>
      </w:r>
      <w:r>
        <w:rPr>
          <w:rFonts w:ascii="Times New Roman" w:hAnsi="Times New Roman" w:eastAsia="宋体"/>
          <w:sz w:val="20"/>
          <w:szCs w:val="20"/>
        </w:rPr>
        <w:t xml:space="preserve">) </w:t>
      </w:r>
      <w:r>
        <w:rPr>
          <w:rFonts w:hint="eastAsia" w:ascii="Times New Roman" w:hAnsi="Times New Roman" w:eastAsia="宋体"/>
          <w:sz w:val="20"/>
          <w:szCs w:val="20"/>
        </w:rPr>
        <w:t xml:space="preserve">from two frequency sections in one carrier </w:t>
      </w:r>
      <w:r>
        <w:rPr>
          <w:rFonts w:ascii="Times New Roman" w:hAnsi="Times New Roman" w:eastAsia="宋体"/>
          <w:sz w:val="20"/>
          <w:szCs w:val="20"/>
        </w:rPr>
        <w:t xml:space="preserve">within one site (or one gNB) is removed by single difference. For other gNB being involved in positioning, similar equations can be deduced. After that, equations </w:t>
      </w:r>
      <w:r>
        <w:rPr>
          <w:rFonts w:hint="eastAsia" w:ascii="Times New Roman" w:hAnsi="Times New Roman" w:eastAsia="宋体"/>
          <w:sz w:val="20"/>
          <w:szCs w:val="20"/>
        </w:rPr>
        <w:t>in</w:t>
      </w:r>
      <w:r>
        <w:rPr>
          <w:rFonts w:ascii="Times New Roman" w:hAnsi="Times New Roman" w:eastAsia="宋体"/>
          <w:sz w:val="20"/>
          <w:szCs w:val="20"/>
        </w:rPr>
        <w:t xml:space="preserve"> our previous TDoc (R1-2205903) </w:t>
      </w:r>
      <w:r>
        <w:rPr>
          <w:rFonts w:ascii="Times New Roman" w:hAnsi="Times New Roman" w:eastAsia="宋体"/>
          <w:sz w:val="20"/>
          <w:szCs w:val="20"/>
        </w:rPr>
        <w:fldChar w:fldCharType="begin"/>
      </w:r>
      <w:r>
        <w:rPr>
          <w:rFonts w:ascii="Times New Roman" w:hAnsi="Times New Roman" w:eastAsia="宋体"/>
          <w:sz w:val="20"/>
          <w:szCs w:val="20"/>
        </w:rPr>
        <w:instrText xml:space="preserve"> REF _Ref113987859 \n \h </w:instrText>
      </w:r>
      <w:r>
        <w:rPr>
          <w:rFonts w:ascii="Times New Roman" w:hAnsi="Times New Roman" w:eastAsia="宋体"/>
          <w:sz w:val="20"/>
          <w:szCs w:val="20"/>
        </w:rPr>
        <w:fldChar w:fldCharType="separate"/>
      </w:r>
      <w:r>
        <w:rPr>
          <w:rFonts w:ascii="Times New Roman" w:hAnsi="Times New Roman" w:eastAsia="宋体"/>
          <w:sz w:val="20"/>
          <w:szCs w:val="20"/>
        </w:rPr>
        <w:t>[2]</w:t>
      </w:r>
      <w:r>
        <w:rPr>
          <w:rFonts w:ascii="Times New Roman" w:hAnsi="Times New Roman" w:eastAsia="宋体"/>
          <w:sz w:val="20"/>
          <w:szCs w:val="20"/>
        </w:rPr>
        <w:fldChar w:fldCharType="end"/>
      </w:r>
      <w:r>
        <w:rPr>
          <w:rFonts w:ascii="Times New Roman" w:hAnsi="Times New Roman" w:eastAsia="宋体"/>
          <w:sz w:val="20"/>
          <w:szCs w:val="20"/>
        </w:rPr>
        <w:t xml:space="preserve"> can be used to compute the location of UE. With this idea, a simulation is performed as the following figure. From this figure, it can be observed that, the multiple CP within one carrier is helpful for improvement of </w:t>
      </w:r>
      <w:r>
        <w:rPr>
          <w:rFonts w:hint="eastAsia" w:ascii="Times New Roman" w:hAnsi="Times New Roman" w:eastAsia="宋体"/>
          <w:sz w:val="20"/>
          <w:szCs w:val="20"/>
        </w:rPr>
        <w:t>positioning</w:t>
      </w:r>
      <w:r>
        <w:rPr>
          <w:rFonts w:ascii="Times New Roman" w:hAnsi="Times New Roman" w:eastAsia="宋体"/>
          <w:sz w:val="20"/>
          <w:szCs w:val="20"/>
        </w:rPr>
        <w:t xml:space="preserve"> accuracy.</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4</w:t>
      </w:r>
      <w:r>
        <w:rPr>
          <w:rFonts w:ascii="Times New Roman" w:hAnsi="Times New Roman" w:eastAsia="宋体"/>
          <w:b/>
          <w:i/>
          <w:sz w:val="20"/>
          <w:szCs w:val="20"/>
        </w:rPr>
        <w:t>: The carrier phase error within one site can be removed by single differen</w:t>
      </w:r>
      <w:r>
        <w:rPr>
          <w:rFonts w:hint="eastAsia" w:ascii="Times New Roman" w:hAnsi="Times New Roman" w:eastAsia="宋体"/>
          <w:b/>
          <w:i/>
          <w:sz w:val="20"/>
          <w:szCs w:val="20"/>
        </w:rPr>
        <w:t>tial operation</w:t>
      </w:r>
      <w:r>
        <w:rPr>
          <w:rFonts w:ascii="Times New Roman" w:hAnsi="Times New Roman" w:eastAsia="宋体"/>
          <w:b/>
          <w:i/>
          <w:sz w:val="20"/>
          <w:szCs w:val="20"/>
        </w:rPr>
        <w:t xml:space="preserve"> </w:t>
      </w:r>
      <w:r>
        <w:rPr>
          <w:rFonts w:hint="eastAsia" w:ascii="Times New Roman" w:hAnsi="Times New Roman" w:eastAsia="宋体"/>
          <w:b/>
          <w:i/>
          <w:sz w:val="20"/>
          <w:szCs w:val="20"/>
        </w:rPr>
        <w:t xml:space="preserve">for the case of </w:t>
      </w:r>
      <w:r>
        <w:rPr>
          <w:rFonts w:ascii="Times New Roman" w:hAnsi="Times New Roman" w:eastAsia="宋体"/>
          <w:b/>
          <w:i/>
          <w:sz w:val="20"/>
          <w:szCs w:val="20"/>
        </w:rPr>
        <w:t>carrier phase</w:t>
      </w:r>
      <w:r>
        <w:rPr>
          <w:rFonts w:hint="eastAsia" w:ascii="Times New Roman" w:hAnsi="Times New Roman" w:eastAsia="宋体"/>
          <w:b/>
          <w:i/>
          <w:sz w:val="20"/>
          <w:szCs w:val="20"/>
        </w:rPr>
        <w:t xml:space="preserve"> method</w:t>
      </w:r>
      <w:r>
        <w:rPr>
          <w:rFonts w:ascii="Times New Roman" w:hAnsi="Times New Roman" w:eastAsia="宋体"/>
          <w:b/>
          <w:i/>
          <w:sz w:val="20"/>
          <w:szCs w:val="20"/>
        </w:rPr>
        <w:t xml:space="preserve"> from multiple </w:t>
      </w:r>
      <w:r>
        <w:rPr>
          <w:rFonts w:hint="eastAsia" w:ascii="Times New Roman" w:hAnsi="Times New Roman" w:eastAsia="宋体"/>
          <w:b/>
          <w:i/>
          <w:sz w:val="20"/>
          <w:szCs w:val="20"/>
        </w:rPr>
        <w:t>frequency sections in one carrier</w:t>
      </w:r>
      <w:r>
        <w:rPr>
          <w:rFonts w:ascii="Times New Roman" w:hAnsi="Times New Roman" w:eastAsia="宋体"/>
          <w:b/>
          <w:i/>
          <w:sz w:val="20"/>
          <w:szCs w:val="20"/>
        </w:rPr>
        <w:t>.</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Proposal </w:t>
      </w:r>
      <w:r>
        <w:rPr>
          <w:rFonts w:hint="eastAsia" w:ascii="Times New Roman" w:hAnsi="Times New Roman" w:eastAsia="宋体"/>
          <w:b/>
          <w:i/>
          <w:sz w:val="20"/>
          <w:szCs w:val="20"/>
        </w:rPr>
        <w:t>1</w:t>
      </w:r>
      <w:r>
        <w:rPr>
          <w:rFonts w:ascii="Times New Roman" w:hAnsi="Times New Roman" w:eastAsia="宋体"/>
          <w:b/>
          <w:i/>
          <w:sz w:val="20"/>
          <w:szCs w:val="20"/>
        </w:rPr>
        <w:t>: For multiple segments CP report within a carrier, center frequency or λ should be informed for each of each segment.</w:t>
      </w:r>
    </w:p>
    <w:p>
      <w:pPr>
        <w:autoSpaceDE w:val="0"/>
        <w:autoSpaceDN w:val="0"/>
        <w:adjustRightInd w:val="0"/>
        <w:snapToGrid w:val="0"/>
        <w:spacing w:before="180" w:beforeLines="50" w:after="180" w:afterLines="50" w:line="240" w:lineRule="auto"/>
        <w:jc w:val="both"/>
        <w:rPr>
          <w:rFonts w:hint="eastAsia" w:ascii="Times New Roman" w:hAnsi="Times New Roman" w:eastAsia="宋体"/>
          <w:sz w:val="20"/>
          <w:szCs w:val="20"/>
          <w:lang w:eastAsia="zh-CN"/>
        </w:rPr>
      </w:pPr>
      <w:r>
        <w:rPr>
          <w:rFonts w:ascii="Times New Roman" w:hAnsi="Times New Roman"/>
          <w:sz w:val="20"/>
          <w:szCs w:val="20"/>
        </w:rPr>
        <w:t xml:space="preserve">It should be noted that, if the virtual wave length </w:t>
      </w:r>
      <m:oMath>
        <m:sSub>
          <m:sSubPr>
            <m:ctrlPr>
              <w:rPr>
                <w:rFonts w:ascii="Cambria Math" w:hAnsi="Cambria Math"/>
                <w:i/>
                <w:sz w:val="20"/>
                <w:szCs w:val="20"/>
              </w:rPr>
            </m:ctrlPr>
          </m:sSubPr>
          <m:e>
            <m:r>
              <w:rPr>
                <w:rFonts w:ascii="Cambria Math" w:hAnsi="Cambria Math"/>
                <w:sz w:val="20"/>
                <w:szCs w:val="20"/>
              </w:rPr>
              <m:t>λ</m:t>
            </m:r>
            <m:ctrlPr>
              <w:rPr>
                <w:rFonts w:ascii="Cambria Math" w:hAnsi="Cambria Math"/>
                <w:i/>
                <w:sz w:val="20"/>
                <w:szCs w:val="20"/>
              </w:rPr>
            </m:ctrlPr>
          </m:e>
          <m:sub>
            <m:r>
              <w:rPr>
                <w:rFonts w:ascii="Cambria Math" w:hAnsi="Cambria Math"/>
                <w:sz w:val="20"/>
                <w:szCs w:val="20"/>
              </w:rPr>
              <m:t>v</m:t>
            </m:r>
            <m:ctrlPr>
              <w:rPr>
                <w:rFonts w:ascii="Cambria Math" w:hAnsi="Cambria Math"/>
                <w:i/>
                <w:sz w:val="20"/>
                <w:szCs w:val="20"/>
              </w:rPr>
            </m:ctrlPr>
          </m:sub>
        </m:sSub>
        <m:r>
          <w:rPr>
            <w:rFonts w:ascii="Cambria Math" w:hAnsi="Cambria Math"/>
            <w:sz w:val="20"/>
            <w:szCs w:val="20"/>
          </w:rPr>
          <m:t>=1/(1/</m:t>
        </m:r>
        <m:sSub>
          <m:sSubPr>
            <m:ctrlPr>
              <w:rPr>
                <w:rFonts w:ascii="Cambria Math" w:hAnsi="Cambria Math"/>
                <w:i/>
                <w:sz w:val="20"/>
                <w:szCs w:val="20"/>
              </w:rPr>
            </m:ctrlPr>
          </m:sSubPr>
          <m:e>
            <m:r>
              <w:rPr>
                <w:rFonts w:ascii="Cambria Math" w:hAnsi="Cambria Math"/>
                <w:sz w:val="20"/>
                <w:szCs w:val="20"/>
              </w:rPr>
              <m:t>λ</m:t>
            </m:r>
            <m:ctrlPr>
              <w:rPr>
                <w:rFonts w:ascii="Cambria Math" w:hAnsi="Cambria Math"/>
                <w:i/>
                <w:sz w:val="20"/>
                <w:szCs w:val="20"/>
              </w:rPr>
            </m:ctrlPr>
          </m:e>
          <m:sub>
            <m:r>
              <w:rPr>
                <w:rFonts w:ascii="Cambria Math" w:hAnsi="Cambria Math"/>
                <w:sz w:val="20"/>
                <w:szCs w:val="20"/>
              </w:rPr>
              <m:t>2</m:t>
            </m:r>
            <m:ctrlPr>
              <w:rPr>
                <w:rFonts w:ascii="Cambria Math" w:hAnsi="Cambria Math"/>
                <w:i/>
                <w:sz w:val="20"/>
                <w:szCs w:val="20"/>
              </w:rPr>
            </m:ctrlPr>
          </m:sub>
        </m:sSub>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λ</m:t>
            </m:r>
            <m:ctrlPr>
              <w:rPr>
                <w:rFonts w:ascii="Cambria Math" w:hAnsi="Cambria Math"/>
                <w:i/>
                <w:sz w:val="20"/>
                <w:szCs w:val="20"/>
              </w:rPr>
            </m:ctrlPr>
          </m:e>
          <m:sub>
            <m:r>
              <w:rPr>
                <w:rFonts w:ascii="Cambria Math" w:hAnsi="Cambria Math"/>
                <w:sz w:val="20"/>
                <w:szCs w:val="20"/>
              </w:rPr>
              <m:t>1</m:t>
            </m:r>
            <m:ctrlPr>
              <w:rPr>
                <w:rFonts w:ascii="Cambria Math" w:hAnsi="Cambria Math"/>
                <w:i/>
                <w:sz w:val="20"/>
                <w:szCs w:val="20"/>
              </w:rPr>
            </m:ctrlPr>
          </m:sub>
        </m:sSub>
        <m:r>
          <w:rPr>
            <w:rFonts w:ascii="Cambria Math" w:hAnsi="Cambria Math"/>
            <w:sz w:val="20"/>
            <w:szCs w:val="20"/>
          </w:rPr>
          <m:t>)</m:t>
        </m:r>
      </m:oMath>
      <w:r>
        <w:rPr>
          <w:rFonts w:ascii="Times New Roman" w:hAnsi="Times New Roman"/>
          <w:sz w:val="20"/>
          <w:szCs w:val="20"/>
        </w:rPr>
        <w:t xml:space="preserve"> were large enough (e.g., 300m, for Indoor Factory), then the integer part (</w:t>
      </w:r>
      <w:r>
        <w:rPr>
          <w:rFonts w:hint="eastAsia" w:ascii="Times New Roman" w:hAnsi="Times New Roman"/>
          <w:sz w:val="20"/>
          <w:szCs w:val="20"/>
        </w:rPr>
        <w:t>Δ</w:t>
      </w:r>
      <w:r>
        <w:rPr>
          <w:rFonts w:ascii="Times New Roman" w:hAnsi="Times New Roman"/>
          <w:sz w:val="20"/>
          <w:szCs w:val="20"/>
        </w:rPr>
        <w:t>N) is very small (e.g., zero). Hence, the integer search will be easy.</w:t>
      </w:r>
      <w:r>
        <w:rPr>
          <w:rFonts w:hint="eastAsia" w:ascii="Times New Roman" w:hAnsi="Times New Roman"/>
          <w:sz w:val="20"/>
          <w:szCs w:val="20"/>
        </w:rPr>
        <w:t xml:space="preserve"> However,</w:t>
      </w:r>
      <w:r>
        <w:rPr>
          <w:rFonts w:ascii="Times New Roman" w:hAnsi="Times New Roman"/>
          <w:sz w:val="20"/>
          <w:szCs w:val="20"/>
        </w:rPr>
        <w:t xml:space="preserve"> </w:t>
      </w:r>
      <w:r>
        <w:rPr>
          <w:rFonts w:hint="eastAsia" w:ascii="Times New Roman" w:hAnsi="Times New Roman"/>
          <w:sz w:val="20"/>
          <w:szCs w:val="20"/>
        </w:rPr>
        <w:t>i</w:t>
      </w:r>
      <w:r>
        <w:rPr>
          <w:rFonts w:ascii="Times New Roman" w:hAnsi="Times New Roman"/>
          <w:sz w:val="20"/>
          <w:szCs w:val="20"/>
        </w:rPr>
        <w:t xml:space="preserve">t should also be noted that, the positioning accuracy will </w:t>
      </w:r>
      <w:r>
        <w:rPr>
          <w:rFonts w:hint="eastAsia" w:ascii="Times New Roman" w:hAnsi="Times New Roman"/>
          <w:sz w:val="20"/>
          <w:szCs w:val="20"/>
        </w:rPr>
        <w:t xml:space="preserve">heavily </w:t>
      </w:r>
      <w:r>
        <w:rPr>
          <w:rFonts w:ascii="Times New Roman" w:hAnsi="Times New Roman"/>
          <w:sz w:val="20"/>
          <w:szCs w:val="20"/>
        </w:rPr>
        <w:t xml:space="preserve">depend on the accuracy of </w:t>
      </w:r>
      <w:r>
        <w:rPr>
          <w:rFonts w:ascii="Times New Roman" w:hAnsi="Times New Roman" w:eastAsia="宋体"/>
          <w:sz w:val="20"/>
          <w:szCs w:val="20"/>
        </w:rPr>
        <w:t>carrier phase differential (</w:t>
      </w:r>
      <w:r>
        <w:rPr>
          <w:rFonts w:hint="eastAsia" w:ascii="Times New Roman" w:hAnsi="Times New Roman" w:eastAsia="宋体"/>
          <w:sz w:val="20"/>
          <w:szCs w:val="20"/>
        </w:rPr>
        <w:t>Δ</w:t>
      </w:r>
      <w:r>
        <w:rPr>
          <w:rFonts w:ascii="Times New Roman" w:hAnsi="Times New Roman" w:eastAsia="宋体"/>
          <w:sz w:val="20"/>
          <w:szCs w:val="20"/>
        </w:rPr>
        <w:t>Φ). Hence, we have the following observation</w:t>
      </w:r>
      <w:r>
        <w:rPr>
          <w:rFonts w:hint="eastAsia" w:ascii="Times New Roman" w:hAnsi="Times New Roman" w:eastAsia="宋体"/>
          <w:sz w:val="20"/>
          <w:szCs w:val="20"/>
          <w:lang w:val="en-US" w:eastAsia="zh-CN"/>
        </w:rPr>
        <w:t>.</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5</w:t>
      </w:r>
      <w:r>
        <w:rPr>
          <w:rFonts w:ascii="Times New Roman" w:hAnsi="Times New Roman" w:eastAsia="宋体"/>
          <w:b/>
          <w:i/>
          <w:sz w:val="20"/>
          <w:szCs w:val="20"/>
        </w:rPr>
        <w:t>: An appropriate scope of integer should be given for integer search.</w:t>
      </w:r>
    </w:p>
    <w:p>
      <w:pPr>
        <w:snapToGrid w:val="0"/>
        <w:spacing w:before="180" w:beforeLines="50" w:after="180" w:afterLines="50" w:line="240" w:lineRule="auto"/>
        <w:jc w:val="center"/>
        <w:rPr>
          <w:rFonts w:ascii="Times New Roman" w:hAnsi="Times New Roman"/>
          <w:sz w:val="20"/>
          <w:szCs w:val="20"/>
        </w:rPr>
      </w:pPr>
      <w:r>
        <w:drawing>
          <wp:inline distT="0" distB="0" distL="0" distR="0">
            <wp:extent cx="3242945" cy="242887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242945" cy="2428875"/>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rPr>
          <w:rFonts w:ascii="Times New Roman" w:hAnsi="Times New Roman" w:eastAsia="宋体"/>
          <w:sz w:val="20"/>
          <w:szCs w:val="20"/>
        </w:rPr>
        <w:t xml:space="preserve">Figure </w:t>
      </w:r>
      <w:r>
        <w:rPr>
          <w:rFonts w:hint="eastAsia" w:ascii="Times New Roman" w:hAnsi="Times New Roman" w:eastAsia="宋体"/>
          <w:sz w:val="20"/>
          <w:szCs w:val="20"/>
        </w:rPr>
        <w:t>10</w:t>
      </w:r>
      <w:r>
        <w:rPr>
          <w:rFonts w:ascii="Times New Roman" w:hAnsi="Times New Roman" w:eastAsia="宋体"/>
          <w:sz w:val="20"/>
          <w:szCs w:val="20"/>
        </w:rPr>
        <w:t xml:space="preserve">  Simulation results for virtual wave length from two CP</w:t>
      </w:r>
    </w:p>
    <w:p>
      <w:pPr>
        <w:pStyle w:val="2"/>
        <w:snapToGrid w:val="0"/>
        <w:spacing w:before="120" w:after="180" w:afterLines="50"/>
        <w:ind w:left="431" w:hanging="431"/>
        <w:jc w:val="both"/>
        <w:rPr>
          <w:rFonts w:ascii="Times New Roman" w:hAnsi="Times New Roman"/>
          <w:sz w:val="24"/>
          <w:szCs w:val="24"/>
          <w:lang w:val="en-US"/>
        </w:rPr>
      </w:pPr>
      <w:r>
        <w:rPr>
          <w:rFonts w:ascii="Times New Roman" w:hAnsi="Times New Roman"/>
          <w:sz w:val="24"/>
          <w:szCs w:val="24"/>
          <w:lang w:val="en-US"/>
        </w:rPr>
        <w:t>Sim</w:t>
      </w:r>
      <w:r>
        <w:rPr>
          <w:rFonts w:hint="eastAsia" w:ascii="Times New Roman" w:hAnsi="Times New Roman"/>
          <w:sz w:val="24"/>
          <w:szCs w:val="24"/>
          <w:lang w:val="en-US"/>
        </w:rPr>
        <w:t>u</w:t>
      </w:r>
      <w:r>
        <w:rPr>
          <w:rFonts w:ascii="Times New Roman" w:hAnsi="Times New Roman"/>
          <w:sz w:val="24"/>
          <w:szCs w:val="24"/>
          <w:lang w:val="en-US"/>
        </w:rPr>
        <w:t>la</w:t>
      </w:r>
      <w:r>
        <w:rPr>
          <w:rFonts w:hint="eastAsia" w:ascii="Times New Roman" w:hAnsi="Times New Roman"/>
          <w:sz w:val="24"/>
          <w:szCs w:val="24"/>
          <w:lang w:val="en-US"/>
        </w:rPr>
        <w:t xml:space="preserve">tion </w:t>
      </w:r>
      <w:r>
        <w:rPr>
          <w:rFonts w:ascii="Times New Roman" w:hAnsi="Times New Roman"/>
          <w:sz w:val="24"/>
          <w:szCs w:val="24"/>
          <w:lang w:val="en-US"/>
        </w:rPr>
        <w:t>with practical error(s)</w:t>
      </w:r>
    </w:p>
    <w:p>
      <w:pPr>
        <w:snapToGrid w:val="0"/>
        <w:jc w:val="both"/>
        <w:rPr>
          <w:rFonts w:ascii="Times New Roman" w:hAnsi="Times New Roman"/>
          <w:sz w:val="20"/>
          <w:szCs w:val="20"/>
        </w:rPr>
      </w:pPr>
      <w:r>
        <w:rPr>
          <w:rFonts w:ascii="Times New Roman" w:hAnsi="Times New Roman"/>
          <w:sz w:val="20"/>
          <w:szCs w:val="20"/>
        </w:rPr>
        <w:t>This section deals with three error models agreed in the last RAN1#110 meeting. That is, frequency error (e.g., CFO, Oscillator-drift, Doppler shift, etc), initial phase error, ARP error.</w:t>
      </w:r>
    </w:p>
    <w:p>
      <w:pPr>
        <w:pStyle w:val="3"/>
        <w:snapToGrid w:val="0"/>
        <w:spacing w:line="240" w:lineRule="auto"/>
        <w:rPr>
          <w:rFonts w:ascii="Times New Roman" w:hAnsi="Times New Roman"/>
          <w:b/>
          <w:sz w:val="24"/>
          <w:szCs w:val="24"/>
        </w:rPr>
      </w:pPr>
      <w:r>
        <w:rPr>
          <w:rFonts w:ascii="Times New Roman" w:hAnsi="Times New Roman"/>
          <w:b/>
          <w:sz w:val="24"/>
          <w:szCs w:val="24"/>
        </w:rPr>
        <w:t>4.1 Frequency error</w:t>
      </w:r>
    </w:p>
    <w:p>
      <w:pPr>
        <w:pStyle w:val="4"/>
        <w:snapToGrid w:val="0"/>
        <w:spacing w:before="180" w:beforeLines="50" w:after="180" w:afterLines="50" w:line="240" w:lineRule="auto"/>
        <w:rPr>
          <w:rFonts w:ascii="Times New Roman" w:hAnsi="Times New Roman"/>
          <w:sz w:val="24"/>
          <w:szCs w:val="24"/>
        </w:rPr>
      </w:pPr>
      <w:r>
        <w:rPr>
          <w:rFonts w:ascii="Times New Roman" w:hAnsi="Times New Roman"/>
          <w:sz w:val="24"/>
          <w:szCs w:val="24"/>
        </w:rPr>
        <w:t>4.1.1</w:t>
      </w:r>
      <w:r>
        <w:rPr>
          <w:rFonts w:hint="eastAsia" w:ascii="Times New Roman" w:hAnsi="Times New Roman"/>
          <w:sz w:val="24"/>
          <w:szCs w:val="24"/>
        </w:rPr>
        <w:t xml:space="preserve">  </w:t>
      </w:r>
      <w:r>
        <w:rPr>
          <w:rFonts w:ascii="Times New Roman" w:hAnsi="Times New Roman"/>
          <w:sz w:val="24"/>
          <w:szCs w:val="24"/>
        </w:rPr>
        <w:t>Under perfect phase</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If there were frequency error on one carrier, it will cause carrier phase error as the following.</w:t>
      </w:r>
    </w:p>
    <w:p>
      <w:pPr>
        <w:snapToGrid w:val="0"/>
        <w:spacing w:before="180" w:beforeLines="50" w:after="180" w:afterLines="50" w:line="240" w:lineRule="auto"/>
        <w:jc w:val="right"/>
        <w:rPr>
          <w:rFonts w:ascii="Times New Roman" w:hAnsi="Times New Roman"/>
          <w:sz w:val="20"/>
          <w:szCs w:val="20"/>
        </w:rPr>
      </w:pPr>
      <m:oMath>
        <m:r>
          <m:rPr>
            <m:sty m:val="p"/>
          </m:rPr>
          <w:rPr>
            <w:rFonts w:ascii="Cambria Math" w:hAnsi="Cambria Math"/>
            <w:sz w:val="20"/>
            <w:szCs w:val="20"/>
          </w:rPr>
          <m:t>ΔΦ=2π∗CFO∗[0~(FFT∗CombSize−1)]∗Ts</m:t>
        </m:r>
      </m:oMath>
      <w:r>
        <w:rPr>
          <w:rFonts w:ascii="Times New Roman" w:hAnsi="Times New Roman"/>
          <w:sz w:val="20"/>
          <w:szCs w:val="20"/>
        </w:rPr>
        <w:t xml:space="preserve">                   </w:t>
      </w:r>
      <w:r>
        <w:rPr>
          <w:rFonts w:ascii="Times New Roman" w:hAnsi="Times New Roman" w:eastAsia="宋体"/>
          <w:sz w:val="20"/>
          <w:szCs w:val="20"/>
        </w:rPr>
        <w:t>(Equ. 35)</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Where, FFT=4096 for BW=100MHz@SCS=30kHz, CombSize=2, Ts=1/(FFT*SCS).</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From this equation, it can be observed that, the maximum ΔΦ is 0.0067*2π=0.0419 Rad </w:t>
      </w:r>
      <w:r>
        <w:rPr>
          <w:rFonts w:hint="eastAsia" w:ascii="Times New Roman" w:hAnsi="Times New Roman"/>
          <w:sz w:val="20"/>
          <w:szCs w:val="20"/>
        </w:rPr>
        <w:t>for the case of CFO=100Hz</w:t>
      </w:r>
      <w:r>
        <w:rPr>
          <w:rFonts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6</w:t>
      </w:r>
      <w:r>
        <w:rPr>
          <w:rFonts w:ascii="Times New Roman" w:hAnsi="Times New Roman"/>
          <w:b/>
          <w:i/>
          <w:sz w:val="20"/>
          <w:szCs w:val="20"/>
        </w:rPr>
        <w:t>: The maximum ΔΦ is 0.0067*2π=0.0419 Rad for CFO=100Hz, BW=100MHz, SCS=30kHz, CombSize=2.</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With the frequency error model agreed in the last RAN1#110 meeting, simulations are performed as the following figure. From this figure, it can be observed that, frequency error has minor impact on carrier phases positioning. Hence, we have the following observation</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7</w:t>
      </w:r>
      <w:r>
        <w:rPr>
          <w:rFonts w:ascii="Times New Roman" w:hAnsi="Times New Roman"/>
          <w:b/>
          <w:i/>
          <w:sz w:val="20"/>
          <w:szCs w:val="20"/>
        </w:rPr>
        <w:t>: A small frequency error has minor impact on CPP even under perfect Φ.</w:t>
      </w:r>
    </w:p>
    <w:p>
      <w:pPr>
        <w:snapToGrid w:val="0"/>
        <w:spacing w:before="180" w:beforeLines="50" w:after="180" w:afterLines="50" w:line="240" w:lineRule="auto"/>
        <w:jc w:val="center"/>
        <w:rPr>
          <w:rFonts w:ascii="Times New Roman" w:hAnsi="Times New Roman"/>
          <w:sz w:val="20"/>
          <w:szCs w:val="20"/>
        </w:rPr>
      </w:pPr>
      <w:r>
        <w:drawing>
          <wp:inline distT="0" distB="0" distL="0" distR="0">
            <wp:extent cx="2837815" cy="212852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38323" cy="2128571"/>
                    </a:xfrm>
                    <a:prstGeom prst="rect">
                      <a:avLst/>
                    </a:prstGeom>
                    <a:noFill/>
                    <a:ln>
                      <a:noFill/>
                    </a:ln>
                  </pic:spPr>
                </pic:pic>
              </a:graphicData>
            </a:graphic>
          </wp:inline>
        </w:drawing>
      </w:r>
      <w:r>
        <w:drawing>
          <wp:inline distT="0" distB="0" distL="0" distR="0">
            <wp:extent cx="2837815" cy="21259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42457" cy="2129273"/>
                    </a:xfrm>
                    <a:prstGeom prst="rect">
                      <a:avLst/>
                    </a:prstGeom>
                    <a:noFill/>
                    <a:ln>
                      <a:noFill/>
                    </a:ln>
                  </pic:spPr>
                </pic:pic>
              </a:graphicData>
            </a:graphic>
          </wp:inline>
        </w:drawing>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w:t>
      </w:r>
      <w:r>
        <w:rPr>
          <w:rFonts w:hint="eastAsia" w:ascii="Times New Roman" w:hAnsi="Times New Roman"/>
          <w:sz w:val="20"/>
          <w:szCs w:val="20"/>
        </w:rPr>
        <w:t xml:space="preserve"> 11</w:t>
      </w:r>
      <w:r>
        <w:rPr>
          <w:rFonts w:ascii="Times New Roman" w:hAnsi="Times New Roman"/>
          <w:sz w:val="20"/>
          <w:szCs w:val="20"/>
        </w:rPr>
        <w:t xml:space="preserve">  Positioning accuracy under different frequency error (for ideal CP)</w:t>
      </w:r>
    </w:p>
    <w:p>
      <w:pPr>
        <w:pStyle w:val="4"/>
        <w:snapToGrid w:val="0"/>
        <w:spacing w:before="180" w:beforeLines="50" w:after="180" w:afterLines="50" w:line="240" w:lineRule="auto"/>
        <w:rPr>
          <w:rFonts w:ascii="Times New Roman" w:hAnsi="Times New Roman"/>
          <w:sz w:val="24"/>
          <w:szCs w:val="24"/>
        </w:rPr>
      </w:pPr>
      <w:r>
        <w:rPr>
          <w:rFonts w:ascii="Times New Roman" w:hAnsi="Times New Roman"/>
          <w:sz w:val="24"/>
          <w:szCs w:val="24"/>
        </w:rPr>
        <w:t xml:space="preserve">4.1.2 </w:t>
      </w:r>
      <w:r>
        <w:rPr>
          <w:rFonts w:hint="eastAsia" w:ascii="Times New Roman" w:hAnsi="Times New Roman"/>
          <w:sz w:val="24"/>
          <w:szCs w:val="24"/>
        </w:rPr>
        <w:t xml:space="preserve"> </w:t>
      </w:r>
      <w:r>
        <w:rPr>
          <w:rFonts w:ascii="Times New Roman" w:hAnsi="Times New Roman"/>
          <w:sz w:val="24"/>
          <w:szCs w:val="24"/>
        </w:rPr>
        <w:t xml:space="preserve">Under practical </w:t>
      </w:r>
      <w:r>
        <w:rPr>
          <w:rFonts w:hint="eastAsia" w:ascii="Times New Roman" w:hAnsi="Times New Roman"/>
          <w:sz w:val="24"/>
          <w:szCs w:val="24"/>
        </w:rPr>
        <w:t>phase estimation</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 xml:space="preserve">In practice, the carrier phase measurement may have error as </w:t>
      </w:r>
      <w:r>
        <w:rPr>
          <w:rFonts w:hint="eastAsia" w:ascii="Times New Roman" w:hAnsi="Times New Roman"/>
          <w:sz w:val="20"/>
          <w:szCs w:val="20"/>
        </w:rPr>
        <w:t xml:space="preserve">shown in </w:t>
      </w:r>
      <w:r>
        <w:rPr>
          <w:rFonts w:ascii="Times New Roman" w:hAnsi="Times New Roman"/>
          <w:sz w:val="20"/>
          <w:szCs w:val="20"/>
        </w:rPr>
        <w:t xml:space="preserve">the following figure (left). From this figure, the carrier phase error is about 0.037*2π=0.2325 Rad@CDF=90% </w:t>
      </w:r>
      <w:r>
        <w:rPr>
          <w:rFonts w:hint="eastAsia" w:ascii="Times New Roman" w:hAnsi="Times New Roman"/>
          <w:sz w:val="20"/>
          <w:szCs w:val="20"/>
        </w:rPr>
        <w:t>which is much larger than the phase error from CFO (</w:t>
      </w:r>
      <w:r>
        <w:rPr>
          <w:rFonts w:ascii="Times New Roman" w:hAnsi="Times New Roman"/>
          <w:sz w:val="20"/>
          <w:szCs w:val="20"/>
        </w:rPr>
        <w:t xml:space="preserve"> 0.0067*2π=0.0419 Rad</w:t>
      </w:r>
      <w:r>
        <w:rPr>
          <w:rFonts w:hint="eastAsia" w:ascii="Times New Roman" w:hAnsi="Times New Roman"/>
          <w:sz w:val="20"/>
          <w:szCs w:val="20"/>
        </w:rPr>
        <w:t xml:space="preserve"> in section 4.1.1)</w:t>
      </w:r>
      <w:r>
        <w:rPr>
          <w:rFonts w:ascii="Times New Roman" w:hAnsi="Times New Roman"/>
          <w:sz w:val="20"/>
          <w:szCs w:val="20"/>
        </w:rPr>
        <w:t>. Hence, we have the following observation</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8</w:t>
      </w:r>
      <w:r>
        <w:rPr>
          <w:rFonts w:ascii="Times New Roman" w:hAnsi="Times New Roman"/>
          <w:b/>
          <w:i/>
          <w:sz w:val="20"/>
          <w:szCs w:val="20"/>
        </w:rPr>
        <w:t xml:space="preserve">: </w:t>
      </w:r>
      <w:r>
        <w:rPr>
          <w:rFonts w:hint="eastAsia" w:ascii="Times New Roman" w:hAnsi="Times New Roman"/>
          <w:b/>
          <w:i/>
          <w:sz w:val="20"/>
          <w:szCs w:val="20"/>
        </w:rPr>
        <w:t xml:space="preserve">The phase error </w:t>
      </w:r>
      <w:r>
        <w:rPr>
          <w:rFonts w:ascii="Times New Roman" w:hAnsi="Times New Roman"/>
          <w:b/>
          <w:i/>
          <w:sz w:val="20"/>
          <w:szCs w:val="20"/>
        </w:rPr>
        <w:t>ΔΦ=0.0067*2π=0.0419 Rad</w:t>
      </w:r>
      <w:r>
        <w:rPr>
          <w:rFonts w:hint="eastAsia" w:ascii="Times New Roman" w:hAnsi="Times New Roman"/>
          <w:b/>
          <w:i/>
          <w:sz w:val="20"/>
          <w:szCs w:val="20"/>
        </w:rPr>
        <w:t xml:space="preserve"> from CFO is much less than the</w:t>
      </w:r>
      <w:r>
        <w:rPr>
          <w:rFonts w:ascii="Times New Roman" w:hAnsi="Times New Roman"/>
          <w:b/>
          <w:i/>
          <w:sz w:val="20"/>
          <w:szCs w:val="20"/>
        </w:rPr>
        <w:t xml:space="preserve"> </w:t>
      </w:r>
      <w:r>
        <w:rPr>
          <w:rFonts w:hint="eastAsia" w:ascii="Times New Roman" w:hAnsi="Times New Roman"/>
          <w:b/>
          <w:i/>
          <w:sz w:val="20"/>
          <w:szCs w:val="20"/>
        </w:rPr>
        <w:t xml:space="preserve">phase </w:t>
      </w:r>
      <w:r>
        <w:rPr>
          <w:rFonts w:ascii="Times New Roman" w:hAnsi="Times New Roman"/>
          <w:b/>
          <w:i/>
          <w:sz w:val="20"/>
          <w:szCs w:val="20"/>
        </w:rPr>
        <w:t xml:space="preserve">estimation error@CDF=90% </w:t>
      </w:r>
      <w:r>
        <w:rPr>
          <w:rFonts w:hint="eastAsia" w:ascii="Times New Roman" w:hAnsi="Times New Roman"/>
          <w:b/>
          <w:i/>
          <w:sz w:val="20"/>
          <w:szCs w:val="20"/>
        </w:rPr>
        <w:t xml:space="preserve">which </w:t>
      </w:r>
      <w:r>
        <w:rPr>
          <w:rFonts w:ascii="Times New Roman" w:hAnsi="Times New Roman"/>
          <w:b/>
          <w:i/>
          <w:sz w:val="20"/>
          <w:szCs w:val="20"/>
        </w:rPr>
        <w:t>is about 0.037*2π=0.2325 Rad.</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With the frequency error model agreed in the last RAN1#110 meeting, simulations are performed as the following figure (right). From this figure, it can be observed that, frequency error has little impact on carrier phases positioning. Hence, we have the following observation</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9</w:t>
      </w:r>
      <w:r>
        <w:rPr>
          <w:rFonts w:ascii="Times New Roman" w:hAnsi="Times New Roman"/>
          <w:b/>
          <w:i/>
          <w:sz w:val="20"/>
          <w:szCs w:val="20"/>
        </w:rPr>
        <w:t xml:space="preserve">: A small frequency error has </w:t>
      </w:r>
      <w:r>
        <w:rPr>
          <w:rFonts w:hint="eastAsia" w:ascii="Times New Roman" w:hAnsi="Times New Roman"/>
          <w:b/>
          <w:i/>
          <w:sz w:val="20"/>
          <w:szCs w:val="20"/>
        </w:rPr>
        <w:t xml:space="preserve">negligible </w:t>
      </w:r>
      <w:r>
        <w:rPr>
          <w:rFonts w:ascii="Times New Roman" w:hAnsi="Times New Roman"/>
          <w:b/>
          <w:i/>
          <w:sz w:val="20"/>
          <w:szCs w:val="20"/>
        </w:rPr>
        <w:t>impact on CPP under practical Φ.</w:t>
      </w:r>
    </w:p>
    <w:p>
      <w:pPr>
        <w:snapToGrid w:val="0"/>
        <w:spacing w:before="180" w:beforeLines="50" w:after="180" w:afterLines="50" w:line="240" w:lineRule="auto"/>
        <w:jc w:val="center"/>
        <w:rPr>
          <w:rFonts w:ascii="Times New Roman" w:hAnsi="Times New Roman"/>
          <w:sz w:val="20"/>
          <w:szCs w:val="20"/>
        </w:rPr>
      </w:pPr>
      <w:r>
        <w:rPr>
          <w:rFonts w:hint="eastAsia"/>
        </w:rPr>
        <w:drawing>
          <wp:inline distT="0" distB="0" distL="0" distR="0">
            <wp:extent cx="2861310" cy="23971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97">
                      <a:extLst>
                        <a:ext uri="{28A0092B-C50C-407E-A947-70E740481C1C}">
                          <a14:useLocalDpi xmlns:a14="http://schemas.microsoft.com/office/drawing/2010/main" val="0"/>
                        </a:ext>
                      </a:extLst>
                    </a:blip>
                    <a:srcRect l="4338" r="6257"/>
                    <a:stretch>
                      <a:fillRect/>
                    </a:stretch>
                  </pic:blipFill>
                  <pic:spPr>
                    <a:xfrm>
                      <a:off x="0" y="0"/>
                      <a:ext cx="2861310" cy="2397125"/>
                    </a:xfrm>
                    <a:prstGeom prst="rect">
                      <a:avLst/>
                    </a:prstGeom>
                    <a:noFill/>
                    <a:ln>
                      <a:noFill/>
                    </a:ln>
                  </pic:spPr>
                </pic:pic>
              </a:graphicData>
            </a:graphic>
          </wp:inline>
        </w:drawing>
      </w:r>
      <w:r>
        <w:rPr>
          <w:rFonts w:hint="eastAsia"/>
        </w:rPr>
        <w:drawing>
          <wp:inline distT="0" distB="0" distL="0" distR="0">
            <wp:extent cx="2977515" cy="2351405"/>
            <wp:effectExtent l="0" t="0" r="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8">
                      <a:extLst>
                        <a:ext uri="{28A0092B-C50C-407E-A947-70E740481C1C}">
                          <a14:useLocalDpi xmlns:a14="http://schemas.microsoft.com/office/drawing/2010/main" val="0"/>
                        </a:ext>
                      </a:extLst>
                    </a:blip>
                    <a:srcRect l="3421" r="1710"/>
                    <a:stretch>
                      <a:fillRect/>
                    </a:stretch>
                  </pic:blipFill>
                  <pic:spPr>
                    <a:xfrm>
                      <a:off x="0" y="0"/>
                      <a:ext cx="2977515" cy="2351405"/>
                    </a:xfrm>
                    <a:prstGeom prst="rect">
                      <a:avLst/>
                    </a:prstGeom>
                    <a:noFill/>
                    <a:ln>
                      <a:noFill/>
                    </a:ln>
                  </pic:spPr>
                </pic:pic>
              </a:graphicData>
            </a:graphic>
          </wp:inline>
        </w:drawing>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 xml:space="preserve">Figure </w:t>
      </w:r>
      <w:r>
        <w:rPr>
          <w:rFonts w:hint="eastAsia" w:ascii="Times New Roman" w:hAnsi="Times New Roman"/>
          <w:sz w:val="20"/>
          <w:szCs w:val="20"/>
        </w:rPr>
        <w:t>12</w:t>
      </w:r>
      <w:r>
        <w:rPr>
          <w:rFonts w:ascii="Times New Roman" w:hAnsi="Times New Roman"/>
          <w:sz w:val="20"/>
          <w:szCs w:val="20"/>
        </w:rPr>
        <w:t xml:space="preserve">  CP estimation error and positioning accuracy under different frequency error (for practical CP)</w:t>
      </w:r>
    </w:p>
    <w:p>
      <w:pPr>
        <w:pStyle w:val="3"/>
        <w:snapToGrid w:val="0"/>
        <w:spacing w:line="240" w:lineRule="auto"/>
        <w:rPr>
          <w:rFonts w:ascii="Times New Roman" w:hAnsi="Times New Roman"/>
          <w:b/>
          <w:sz w:val="24"/>
          <w:szCs w:val="24"/>
        </w:rPr>
      </w:pPr>
      <w:r>
        <w:rPr>
          <w:rFonts w:ascii="Times New Roman" w:hAnsi="Times New Roman"/>
          <w:b/>
          <w:sz w:val="24"/>
          <w:szCs w:val="24"/>
        </w:rPr>
        <w:t>4.2 Initial phase offset between Tx/Rx</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In practice, there may exist initial phase offset between transmitter and receiver, e.g., a random value from [0, 2</w:t>
      </w:r>
      <w:r>
        <w:rPr>
          <w:rFonts w:hint="eastAsia" w:ascii="Times New Roman" w:hAnsi="Times New Roman"/>
          <w:sz w:val="20"/>
          <w:szCs w:val="20"/>
        </w:rPr>
        <w:t>π</w:t>
      </w:r>
      <w:r>
        <w:rPr>
          <w:rFonts w:ascii="Times New Roman" w:hAnsi="Times New Roman"/>
          <w:sz w:val="20"/>
          <w:szCs w:val="20"/>
        </w:rPr>
        <w:t>] as agreed in the last RAN1#110 meeting. With this phase error model, simulations are performed as the following figure. From this figure, it can be observed that, a larger phase error will bring a worse p</w:t>
      </w:r>
      <w:r>
        <w:rPr>
          <w:rFonts w:ascii="Times New Roman" w:hAnsi="Times New Roman" w:eastAsia="宋体"/>
          <w:sz w:val="20"/>
          <w:szCs w:val="20"/>
        </w:rPr>
        <w:t>ositioning accuracy</w:t>
      </w:r>
      <w:r>
        <w:rPr>
          <w:rFonts w:ascii="Times New Roman" w:hAnsi="Times New Roman"/>
          <w:sz w:val="20"/>
          <w:szCs w:val="20"/>
        </w:rPr>
        <w:t>. Hence, we have the following observation</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0</w:t>
      </w:r>
      <w:r>
        <w:rPr>
          <w:rFonts w:ascii="Times New Roman" w:hAnsi="Times New Roman"/>
          <w:b/>
          <w:i/>
          <w:sz w:val="20"/>
          <w:szCs w:val="20"/>
        </w:rPr>
        <w:t>: More phase estimation error cause larger location error</w:t>
      </w:r>
      <w:r>
        <w:rPr>
          <w:rFonts w:hint="eastAsia" w:ascii="Times New Roman" w:hAnsi="Times New Roman"/>
          <w:b/>
          <w:i/>
          <w:sz w:val="20"/>
          <w:szCs w:val="20"/>
        </w:rPr>
        <w:t xml:space="preserve"> in the case without help of PRU or differential operation</w:t>
      </w:r>
      <w:r>
        <w:rPr>
          <w:rFonts w:ascii="Times New Roman" w:hAnsi="Times New Roman"/>
          <w:b/>
          <w:i/>
          <w:sz w:val="20"/>
          <w:szCs w:val="20"/>
        </w:rPr>
        <w:t>.</w:t>
      </w:r>
    </w:p>
    <w:p>
      <w:pPr>
        <w:autoSpaceDE w:val="0"/>
        <w:autoSpaceDN w:val="0"/>
        <w:adjustRightInd w:val="0"/>
        <w:snapToGrid w:val="0"/>
        <w:spacing w:before="180" w:beforeLines="50" w:after="180" w:afterLines="50" w:line="240" w:lineRule="auto"/>
        <w:jc w:val="center"/>
        <w:rPr>
          <w:rFonts w:ascii="Times New Roman" w:hAnsi="Times New Roman" w:eastAsia="宋体"/>
          <w:kern w:val="2"/>
          <w:sz w:val="20"/>
          <w:szCs w:val="20"/>
        </w:rPr>
      </w:pPr>
      <w:r>
        <w:rPr>
          <w:rFonts w:eastAsia="宋体"/>
        </w:rPr>
        <w:drawing>
          <wp:inline distT="0" distB="0" distL="0" distR="0">
            <wp:extent cx="3218815" cy="241427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218815" cy="2414270"/>
                    </a:xfrm>
                    <a:prstGeom prst="rect">
                      <a:avLst/>
                    </a:prstGeom>
                    <a:noFill/>
                    <a:ln>
                      <a:noFill/>
                    </a:ln>
                  </pic:spPr>
                </pic:pic>
              </a:graphicData>
            </a:graphic>
          </wp:inline>
        </w:drawing>
      </w:r>
    </w:p>
    <w:p>
      <w:pPr>
        <w:autoSpaceDE w:val="0"/>
        <w:autoSpaceDN w:val="0"/>
        <w:adjustRightInd w:val="0"/>
        <w:snapToGrid w:val="0"/>
        <w:spacing w:before="180" w:beforeLines="50" w:after="180" w:afterLines="50" w:line="240" w:lineRule="auto"/>
        <w:jc w:val="center"/>
        <w:rPr>
          <w:rFonts w:ascii="Times New Roman" w:hAnsi="Times New Roman" w:eastAsia="宋体"/>
          <w:sz w:val="20"/>
          <w:szCs w:val="20"/>
        </w:rPr>
      </w:pPr>
      <w:r>
        <w:rPr>
          <w:rFonts w:ascii="Times New Roman" w:hAnsi="Times New Roman" w:eastAsia="宋体"/>
          <w:kern w:val="2"/>
          <w:sz w:val="20"/>
          <w:szCs w:val="20"/>
        </w:rPr>
        <w:t>Figure 1</w:t>
      </w:r>
      <w:r>
        <w:rPr>
          <w:rFonts w:hint="eastAsia" w:ascii="Times New Roman" w:hAnsi="Times New Roman" w:eastAsia="宋体"/>
          <w:kern w:val="2"/>
          <w:sz w:val="20"/>
          <w:szCs w:val="20"/>
        </w:rPr>
        <w:t>3</w:t>
      </w:r>
      <w:r>
        <w:rPr>
          <w:rFonts w:ascii="Times New Roman" w:hAnsi="Times New Roman" w:eastAsia="宋体"/>
          <w:kern w:val="2"/>
          <w:sz w:val="20"/>
          <w:szCs w:val="20"/>
        </w:rPr>
        <w:t xml:space="preserve"> </w:t>
      </w:r>
      <w:r>
        <w:rPr>
          <w:rFonts w:hint="eastAsia" w:ascii="Times New Roman" w:hAnsi="Times New Roman" w:eastAsia="宋体"/>
          <w:kern w:val="2"/>
          <w:sz w:val="20"/>
          <w:szCs w:val="20"/>
        </w:rPr>
        <w:t xml:space="preserve"> </w:t>
      </w:r>
      <w:r>
        <w:rPr>
          <w:rFonts w:ascii="Times New Roman" w:hAnsi="Times New Roman" w:eastAsia="宋体"/>
          <w:sz w:val="20"/>
          <w:szCs w:val="20"/>
        </w:rPr>
        <w:t>Positioning accuracy with random carrier phase error at UE (No phase calibration)</w:t>
      </w:r>
    </w:p>
    <w:p>
      <w:pPr>
        <w:pStyle w:val="3"/>
        <w:snapToGrid w:val="0"/>
        <w:spacing w:line="240" w:lineRule="auto"/>
        <w:rPr>
          <w:rFonts w:ascii="Times New Roman" w:hAnsi="Times New Roman"/>
          <w:b/>
          <w:sz w:val="24"/>
          <w:szCs w:val="24"/>
        </w:rPr>
      </w:pPr>
      <w:r>
        <w:rPr>
          <w:rFonts w:ascii="Times New Roman" w:hAnsi="Times New Roman"/>
          <w:b/>
          <w:sz w:val="24"/>
          <w:szCs w:val="24"/>
        </w:rPr>
        <w:t>4.3 ARP error</w:t>
      </w:r>
    </w:p>
    <w:p>
      <w:pPr>
        <w:pStyle w:val="4"/>
        <w:snapToGrid w:val="0"/>
        <w:spacing w:before="180" w:beforeLines="50" w:after="180" w:afterLines="50" w:line="240" w:lineRule="auto"/>
        <w:rPr>
          <w:rFonts w:ascii="Times New Roman" w:hAnsi="Times New Roman"/>
          <w:sz w:val="24"/>
          <w:szCs w:val="24"/>
        </w:rPr>
      </w:pPr>
      <w:r>
        <w:rPr>
          <w:rFonts w:ascii="Times New Roman" w:hAnsi="Times New Roman"/>
          <w:sz w:val="24"/>
          <w:szCs w:val="24"/>
        </w:rPr>
        <w:t>4.3.1 Under perfect CP</w:t>
      </w:r>
    </w:p>
    <w:p>
      <w:pPr>
        <w:autoSpaceDE w:val="0"/>
        <w:autoSpaceDN w:val="0"/>
        <w:adjustRightInd w:val="0"/>
        <w:snapToGrid w:val="0"/>
        <w:spacing w:before="180" w:beforeLines="50" w:after="180" w:afterLines="50" w:line="240" w:lineRule="auto"/>
        <w:rPr>
          <w:rFonts w:ascii="Times New Roman" w:hAnsi="Times New Roman"/>
          <w:sz w:val="20"/>
          <w:szCs w:val="20"/>
        </w:rPr>
      </w:pPr>
      <w:r>
        <w:rPr>
          <w:rFonts w:ascii="Times New Roman" w:hAnsi="Times New Roman"/>
          <w:sz w:val="20"/>
          <w:szCs w:val="20"/>
        </w:rPr>
        <w:t>For ARP error, the RAN1#110 agreement indicates that “a zero-mean, truncated Gaussian distribution with zero mean and standard deviation of T=[1, 5] cm truncated to 2T” is applied for ARP error model. From this error model, the maximum 2D and 3D distance (between UE and TRP) error Δd</w:t>
      </w:r>
      <w:r>
        <w:rPr>
          <w:rFonts w:hint="eastAsia" w:ascii="Times New Roman" w:hAnsi="Times New Roman"/>
          <w:sz w:val="20"/>
          <w:szCs w:val="20"/>
          <w:vertAlign w:val="subscript"/>
        </w:rPr>
        <w:t>max</w:t>
      </w:r>
      <w:r>
        <w:rPr>
          <w:rFonts w:ascii="Times New Roman" w:hAnsi="Times New Roman"/>
          <w:sz w:val="20"/>
          <w:szCs w:val="20"/>
        </w:rPr>
        <w:t xml:space="preserve"> are</w:t>
      </w:r>
    </w:p>
    <w:p>
      <w:pPr>
        <w:wordWrap w:val="0"/>
        <w:snapToGrid w:val="0"/>
        <w:spacing w:before="180" w:beforeLines="50" w:after="180" w:afterLines="50" w:line="240" w:lineRule="auto"/>
        <w:jc w:val="right"/>
        <w:rPr>
          <w:rFonts w:ascii="Times New Roman" w:hAnsi="Times New Roman"/>
          <w:sz w:val="20"/>
          <w:szCs w:val="20"/>
        </w:rPr>
      </w:pP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i/>
                <w:sz w:val="20"/>
                <w:szCs w:val="20"/>
              </w:rPr>
            </m:ctrlPr>
          </m:e>
          <m:sub>
            <m:r>
              <w:rPr>
                <w:rFonts w:ascii="Cambria Math" w:hAnsi="Cambria Math"/>
                <w:sz w:val="20"/>
                <w:szCs w:val="20"/>
              </w:rPr>
              <m:t>max</m:t>
            </m:r>
            <m:ctrlPr>
              <w:rPr>
                <w:rFonts w:ascii="Cambria Math" w:hAnsi="Cambria Math"/>
                <w:i/>
                <w:sz w:val="20"/>
                <w:szCs w:val="20"/>
              </w:rPr>
            </m:ctrlPr>
          </m:sub>
        </m:sSub>
        <m:r>
          <w:rPr>
            <w:rFonts w:ascii="Cambria Math" w:hAnsi="Cambria Math"/>
            <w:sz w:val="20"/>
            <w:szCs w:val="20"/>
          </w:rPr>
          <m:t>=</m:t>
        </m:r>
        <m:rad>
          <m:radPr>
            <m:degHide m:val="1"/>
            <m:ctrlPr>
              <w:rPr>
                <w:rFonts w:ascii="Cambria Math" w:hAnsi="Cambria Math"/>
                <w:i/>
                <w:sz w:val="20"/>
                <w:szCs w:val="20"/>
              </w:rPr>
            </m:ctrlPr>
          </m:radPr>
          <m:deg>
            <m:ctrlPr>
              <w:rPr>
                <w:rFonts w:ascii="Cambria Math" w:hAnsi="Cambria Math"/>
                <w:i/>
                <w:sz w:val="20"/>
                <w:szCs w:val="20"/>
              </w:rPr>
            </m:ctrlPr>
          </m:deg>
          <m:e>
            <m:r>
              <w:rPr>
                <w:rFonts w:ascii="Cambria Math" w:hAnsi="Cambria Math"/>
                <w:sz w:val="20"/>
                <w:szCs w:val="20"/>
              </w:rPr>
              <m:t>2</m:t>
            </m:r>
            <m:ctrlPr>
              <w:rPr>
                <w:rFonts w:ascii="Cambria Math" w:hAnsi="Cambria Math"/>
                <w:i/>
                <w:sz w:val="20"/>
                <w:szCs w:val="20"/>
              </w:rPr>
            </m:ctrlPr>
          </m:e>
        </m:rad>
        <m:r>
          <w:rPr>
            <w:rFonts w:ascii="Cambria Math" w:hAnsi="Cambria Math"/>
            <w:sz w:val="20"/>
            <w:szCs w:val="20"/>
          </w:rPr>
          <m:t>∗T∗2</m:t>
        </m:r>
      </m:oMath>
      <w:r>
        <w:rPr>
          <w:rFonts w:ascii="Times New Roman" w:hAnsi="Times New Roman"/>
          <w:sz w:val="20"/>
          <w:szCs w:val="20"/>
        </w:rPr>
        <w:t xml:space="preserve">   </w:t>
      </w:r>
      <w:r>
        <w:rPr>
          <w:rFonts w:hint="eastAsia"/>
        </w:rPr>
        <w:t xml:space="preserve"> </w:t>
      </w:r>
      <w:r>
        <w:t xml:space="preserve">                       </w:t>
      </w:r>
      <w:r>
        <w:rPr>
          <w:rFonts w:hint="eastAsia"/>
        </w:rPr>
        <w:t xml:space="preserve">    </w:t>
      </w:r>
      <w:r>
        <w:t xml:space="preserve"> </w:t>
      </w:r>
      <w:r>
        <w:rPr>
          <w:rFonts w:hint="eastAsia"/>
        </w:rPr>
        <w:t xml:space="preserve">    </w:t>
      </w:r>
      <w:r>
        <w:rPr>
          <w:rFonts w:hint="eastAsia"/>
          <w:sz w:val="20"/>
          <w:szCs w:val="20"/>
        </w:rPr>
        <w:t xml:space="preserve">(Equ. </w:t>
      </w:r>
      <w:r>
        <w:rPr>
          <w:sz w:val="20"/>
          <w:szCs w:val="20"/>
        </w:rPr>
        <w:t>36</w:t>
      </w:r>
      <w:r>
        <w:rPr>
          <w:rFonts w:hint="eastAsia"/>
          <w:sz w:val="20"/>
          <w:szCs w:val="20"/>
        </w:rPr>
        <w:t>)</w:t>
      </w:r>
    </w:p>
    <w:p>
      <w:pPr>
        <w:wordWrap w:val="0"/>
        <w:snapToGrid w:val="0"/>
        <w:spacing w:before="180" w:beforeLines="50" w:after="180" w:afterLines="50" w:line="240" w:lineRule="auto"/>
        <w:jc w:val="right"/>
        <w:rPr>
          <w:rFonts w:ascii="Times New Roman" w:hAnsi="Times New Roman"/>
          <w:sz w:val="20"/>
          <w:szCs w:val="20"/>
        </w:rPr>
      </w:pP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i/>
                <w:sz w:val="20"/>
                <w:szCs w:val="20"/>
              </w:rPr>
            </m:ctrlPr>
          </m:e>
          <m:sub>
            <m:r>
              <w:rPr>
                <w:rFonts w:ascii="Cambria Math" w:hAnsi="Cambria Math"/>
                <w:sz w:val="20"/>
                <w:szCs w:val="20"/>
              </w:rPr>
              <m:t>max</m:t>
            </m:r>
            <m:ctrlPr>
              <w:rPr>
                <w:rFonts w:ascii="Cambria Math" w:hAnsi="Cambria Math"/>
                <w:i/>
                <w:sz w:val="20"/>
                <w:szCs w:val="20"/>
              </w:rPr>
            </m:ctrlPr>
          </m:sub>
        </m:sSub>
        <m:r>
          <w:rPr>
            <w:rFonts w:ascii="Cambria Math" w:hAnsi="Cambria Math"/>
            <w:sz w:val="20"/>
            <w:szCs w:val="20"/>
          </w:rPr>
          <m:t>=</m:t>
        </m:r>
        <m:rad>
          <m:radPr>
            <m:degHide m:val="1"/>
            <m:ctrlPr>
              <w:rPr>
                <w:rFonts w:ascii="Cambria Math" w:hAnsi="Cambria Math"/>
                <w:i/>
                <w:sz w:val="20"/>
                <w:szCs w:val="20"/>
              </w:rPr>
            </m:ctrlPr>
          </m:radPr>
          <m:deg>
            <m:ctrlPr>
              <w:rPr>
                <w:rFonts w:ascii="Cambria Math" w:hAnsi="Cambria Math"/>
                <w:i/>
                <w:sz w:val="20"/>
                <w:szCs w:val="20"/>
              </w:rPr>
            </m:ctrlPr>
          </m:deg>
          <m:e>
            <m:r>
              <w:rPr>
                <w:rFonts w:ascii="Cambria Math" w:hAnsi="Cambria Math"/>
                <w:sz w:val="20"/>
                <w:szCs w:val="20"/>
              </w:rPr>
              <m:t>3</m:t>
            </m:r>
            <m:ctrlPr>
              <w:rPr>
                <w:rFonts w:ascii="Cambria Math" w:hAnsi="Cambria Math"/>
                <w:i/>
                <w:sz w:val="20"/>
                <w:szCs w:val="20"/>
              </w:rPr>
            </m:ctrlPr>
          </m:e>
        </m:rad>
        <m:r>
          <w:rPr>
            <w:rFonts w:ascii="Cambria Math" w:hAnsi="Cambria Math"/>
            <w:sz w:val="20"/>
            <w:szCs w:val="20"/>
          </w:rPr>
          <m:t>∗T∗2</m:t>
        </m:r>
      </m:oMath>
      <w:r>
        <w:rPr>
          <w:rFonts w:ascii="Times New Roman" w:hAnsi="Times New Roman"/>
          <w:sz w:val="20"/>
          <w:szCs w:val="20"/>
        </w:rPr>
        <w:t xml:space="preserve">   </w:t>
      </w:r>
      <w:r>
        <w:rPr>
          <w:rFonts w:hint="eastAsia"/>
        </w:rPr>
        <w:t xml:space="preserve"> </w:t>
      </w:r>
      <w:r>
        <w:t xml:space="preserve">                       </w:t>
      </w:r>
      <w:r>
        <w:rPr>
          <w:rFonts w:hint="eastAsia"/>
        </w:rPr>
        <w:t xml:space="preserve">    </w:t>
      </w:r>
      <w:r>
        <w:t xml:space="preserve"> </w:t>
      </w:r>
      <w:r>
        <w:rPr>
          <w:rFonts w:hint="eastAsia"/>
        </w:rPr>
        <w:t xml:space="preserve">    </w:t>
      </w:r>
      <w:r>
        <w:rPr>
          <w:rFonts w:hint="eastAsia"/>
          <w:sz w:val="20"/>
          <w:szCs w:val="20"/>
        </w:rPr>
        <w:t xml:space="preserve">(Equ. </w:t>
      </w:r>
      <w:r>
        <w:rPr>
          <w:sz w:val="20"/>
          <w:szCs w:val="20"/>
        </w:rPr>
        <w:t>37</w:t>
      </w:r>
      <w:r>
        <w:rPr>
          <w:rFonts w:hint="eastAsia"/>
          <w:sz w:val="20"/>
          <w:szCs w:val="20"/>
        </w:rPr>
        <w:t>)</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Where the T is agreed in RAN1#110.</w:t>
      </w:r>
    </w:p>
    <w:p>
      <w:pPr>
        <w:snapToGrid w:val="0"/>
        <w:spacing w:before="180" w:beforeLines="50" w:after="180" w:afterLines="50" w:line="240" w:lineRule="auto"/>
        <w:jc w:val="center"/>
        <w:rPr>
          <w:rFonts w:ascii="Times New Roman" w:hAnsi="Times New Roman"/>
          <w:sz w:val="20"/>
          <w:szCs w:val="20"/>
        </w:rPr>
      </w:pPr>
      <w:r>
        <w:object>
          <v:shape id="_x0000_i1065" o:spt="75" type="#_x0000_t75" style="height:183.55pt;width:157.2pt;" o:ole="t" filled="f" o:preferrelative="t" stroked="f" coordsize="21600,21600">
            <v:path/>
            <v:fill on="f" focussize="0,0"/>
            <v:stroke on="f" joinstyle="miter"/>
            <v:imagedata r:id="rId101" o:title=""/>
            <o:lock v:ext="edit" aspectratio="t"/>
            <w10:wrap type="none"/>
            <w10:anchorlock/>
          </v:shape>
          <o:OLEObject Type="Embed" ProgID="Visio.Drawing.11" ShapeID="_x0000_i1065" DrawAspect="Content" ObjectID="_1468075765" r:id="rId100">
            <o:LockedField>false</o:LockedField>
          </o:OLEObject>
        </w:object>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 1</w:t>
      </w:r>
      <w:r>
        <w:rPr>
          <w:rFonts w:hint="eastAsia" w:ascii="Times New Roman" w:hAnsi="Times New Roman"/>
          <w:sz w:val="20"/>
          <w:szCs w:val="20"/>
        </w:rPr>
        <w:t>4</w:t>
      </w:r>
      <w:r>
        <w:rPr>
          <w:rFonts w:ascii="Times New Roman" w:hAnsi="Times New Roman"/>
          <w:sz w:val="20"/>
          <w:szCs w:val="20"/>
        </w:rPr>
        <w:t xml:space="preserve">   Description of Δd</w:t>
      </w:r>
      <w:r>
        <w:rPr>
          <w:rFonts w:ascii="Times New Roman" w:hAnsi="Times New Roman"/>
          <w:sz w:val="20"/>
          <w:szCs w:val="20"/>
          <w:vertAlign w:val="subscript"/>
        </w:rPr>
        <w:t>max</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From the equations above, it can be observed that, the maximum Δd is 0.1414m (2D) or 0.1732m (3D) for ARP error=5 cm. Hence, we have the following observation</w:t>
      </w:r>
      <w:r>
        <w:rPr>
          <w:rFonts w:hint="eastAsia" w:ascii="Times New Roman" w:hAnsi="Times New Roman"/>
          <w:sz w:val="20"/>
          <w:szCs w:val="20"/>
        </w:rPr>
        <w:t>s</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1</w:t>
      </w:r>
      <w:r>
        <w:rPr>
          <w:rFonts w:ascii="Times New Roman" w:hAnsi="Times New Roman"/>
          <w:b/>
          <w:i/>
          <w:sz w:val="20"/>
          <w:szCs w:val="20"/>
        </w:rPr>
        <w:t>: The maximum Δd is 0.1414m (2D) or 0.1732m (3D) for ARP error=5 cm.</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2</w:t>
      </w:r>
      <w:r>
        <w:rPr>
          <w:rFonts w:ascii="Times New Roman" w:hAnsi="Times New Roman"/>
          <w:b/>
          <w:i/>
          <w:sz w:val="20"/>
          <w:szCs w:val="20"/>
        </w:rPr>
        <w:t>: The corresponding ΔΦ is Δd</w:t>
      </w:r>
      <w:r>
        <w:rPr>
          <w:rFonts w:ascii="Times New Roman" w:hAnsi="Times New Roman"/>
          <w:b/>
          <w:i/>
          <w:sz w:val="20"/>
          <w:szCs w:val="20"/>
          <w:vertAlign w:val="subscript"/>
        </w:rPr>
        <w:t>max</w:t>
      </w:r>
      <w:r>
        <w:rPr>
          <w:rFonts w:ascii="Times New Roman" w:hAnsi="Times New Roman"/>
          <w:b/>
          <w:i/>
          <w:sz w:val="20"/>
          <w:szCs w:val="20"/>
        </w:rPr>
        <w:t xml:space="preserve"> /</w:t>
      </w:r>
      <w:r>
        <w:rPr>
          <w:rFonts w:hint="eastAsia" w:ascii="Times New Roman" w:hAnsi="Times New Roman"/>
          <w:b/>
          <w:i/>
          <w:sz w:val="20"/>
          <w:szCs w:val="20"/>
        </w:rPr>
        <w:t>λ</w:t>
      </w:r>
      <w:r>
        <w:rPr>
          <w:rFonts w:ascii="Times New Roman" w:hAnsi="Times New Roman"/>
          <w:b/>
          <w:i/>
          <w:sz w:val="20"/>
          <w:szCs w:val="20"/>
        </w:rPr>
        <w:t>=((0.1414/0.0857) mod 1.0)*2 π=0.6511*2 π=4.091 Rad (for 2D) for single Φ@3.5GHz, or 0.0472*2 π=0.2966 Rad (for 2D) for dual Φ@100MHz bandwidth.</w:t>
      </w:r>
    </w:p>
    <w:p>
      <w:pPr>
        <w:snapToGrid w:val="0"/>
        <w:spacing w:before="180" w:beforeLines="50" w:after="180" w:afterLines="50" w:line="240" w:lineRule="auto"/>
        <w:jc w:val="both"/>
        <w:rPr>
          <w:rFonts w:hint="eastAsia" w:ascii="Times New Roman" w:hAnsi="Times New Roman" w:eastAsiaTheme="minorEastAsia"/>
          <w:sz w:val="20"/>
          <w:szCs w:val="20"/>
          <w:lang w:eastAsia="zh-CN"/>
        </w:rPr>
      </w:pPr>
      <w:r>
        <w:rPr>
          <w:rFonts w:ascii="Times New Roman" w:hAnsi="Times New Roman"/>
          <w:sz w:val="20"/>
          <w:szCs w:val="20"/>
        </w:rPr>
        <w:t xml:space="preserve">With the frequency error model agreed in the last RAN1#110 meeting, simulations are performed as the following figure. From this figure, it can be observed that, ARP error has </w:t>
      </w:r>
      <w:r>
        <w:rPr>
          <w:rFonts w:hint="eastAsia" w:ascii="Times New Roman" w:hAnsi="Times New Roman"/>
          <w:sz w:val="20"/>
          <w:szCs w:val="20"/>
        </w:rPr>
        <w:t xml:space="preserve">large </w:t>
      </w:r>
      <w:r>
        <w:rPr>
          <w:rFonts w:ascii="Times New Roman" w:hAnsi="Times New Roman"/>
          <w:sz w:val="20"/>
          <w:szCs w:val="20"/>
        </w:rPr>
        <w:t>impact on carrier phases positioning. Hence, we have the following observations</w:t>
      </w:r>
      <w:r>
        <w:rPr>
          <w:rFonts w:hint="eastAsia" w:ascii="Times New Roman" w:hAnsi="Times New Roman"/>
          <w:sz w:val="20"/>
          <w:szCs w:val="20"/>
          <w:lang w:val="en-US" w:eastAsia="zh-CN"/>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3</w:t>
      </w:r>
      <w:r>
        <w:rPr>
          <w:rFonts w:ascii="Times New Roman" w:hAnsi="Times New Roman"/>
          <w:b/>
          <w:i/>
          <w:sz w:val="20"/>
          <w:szCs w:val="20"/>
        </w:rPr>
        <w:t>: A small ARP error has large impact on CPP under perfect Φ, especially, for a short wave length.</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4</w:t>
      </w:r>
      <w:r>
        <w:rPr>
          <w:rFonts w:ascii="Times New Roman" w:hAnsi="Times New Roman"/>
          <w:b/>
          <w:i/>
          <w:sz w:val="20"/>
          <w:szCs w:val="20"/>
        </w:rPr>
        <w:t>: A long virtual wave length is helpful for alleviating the impact from ARP error.</w:t>
      </w:r>
    </w:p>
    <w:p>
      <w:pPr>
        <w:snapToGrid w:val="0"/>
        <w:spacing w:before="180" w:beforeLines="50" w:after="180" w:afterLines="50" w:line="240" w:lineRule="auto"/>
        <w:jc w:val="center"/>
        <w:rPr>
          <w:rFonts w:ascii="Times New Roman" w:hAnsi="Times New Roman"/>
          <w:sz w:val="20"/>
          <w:szCs w:val="20"/>
        </w:rPr>
      </w:pPr>
      <w:r>
        <w:rPr>
          <w:rFonts w:hint="eastAsia"/>
        </w:rPr>
        <w:drawing>
          <wp:inline distT="0" distB="0" distL="0" distR="0">
            <wp:extent cx="2865120" cy="21488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65482" cy="2148939"/>
                    </a:xfrm>
                    <a:prstGeom prst="rect">
                      <a:avLst/>
                    </a:prstGeom>
                    <a:noFill/>
                    <a:ln>
                      <a:noFill/>
                    </a:ln>
                  </pic:spPr>
                </pic:pic>
              </a:graphicData>
            </a:graphic>
          </wp:inline>
        </w:drawing>
      </w:r>
      <w:r>
        <w:rPr>
          <w:rFonts w:hint="eastAsia"/>
        </w:rPr>
        <w:drawing>
          <wp:inline distT="0" distB="0" distL="0" distR="0">
            <wp:extent cx="2864485" cy="214884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64814" cy="2149214"/>
                    </a:xfrm>
                    <a:prstGeom prst="rect">
                      <a:avLst/>
                    </a:prstGeom>
                    <a:noFill/>
                    <a:ln>
                      <a:noFill/>
                    </a:ln>
                  </pic:spPr>
                </pic:pic>
              </a:graphicData>
            </a:graphic>
          </wp:inline>
        </w:drawing>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 1</w:t>
      </w:r>
      <w:r>
        <w:rPr>
          <w:rFonts w:hint="eastAsia" w:ascii="Times New Roman" w:hAnsi="Times New Roman"/>
          <w:sz w:val="20"/>
          <w:szCs w:val="20"/>
        </w:rPr>
        <w:t>5</w:t>
      </w:r>
      <w:r>
        <w:rPr>
          <w:rFonts w:ascii="Times New Roman" w:hAnsi="Times New Roman"/>
          <w:sz w:val="20"/>
          <w:szCs w:val="20"/>
        </w:rPr>
        <w:t xml:space="preserve">  Positioning accuracy under different ARP error (for ideal CP)</w:t>
      </w:r>
    </w:p>
    <w:p>
      <w:pPr>
        <w:pStyle w:val="4"/>
        <w:snapToGrid w:val="0"/>
        <w:spacing w:before="180" w:beforeLines="50" w:after="180" w:afterLines="50" w:line="240" w:lineRule="auto"/>
        <w:rPr>
          <w:rFonts w:ascii="Times New Roman" w:hAnsi="Times New Roman"/>
          <w:sz w:val="24"/>
          <w:szCs w:val="24"/>
        </w:rPr>
      </w:pPr>
      <w:r>
        <w:rPr>
          <w:rFonts w:ascii="Times New Roman" w:hAnsi="Times New Roman"/>
          <w:sz w:val="24"/>
          <w:szCs w:val="24"/>
        </w:rPr>
        <w:t>4.3.2 Under practical CP</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In practice, the carrier phase may have estimation error. In addition, because the distance error Δd (&lt;0.1414m for 2D) from ARP error is less than that achievable positioning accuracy, it is submerged under achievable positioning accuracy. Hence, the ARP error has </w:t>
      </w:r>
      <w:r>
        <w:rPr>
          <w:rFonts w:hint="eastAsia" w:ascii="Times New Roman" w:hAnsi="Times New Roman"/>
          <w:sz w:val="20"/>
          <w:szCs w:val="20"/>
        </w:rPr>
        <w:t xml:space="preserve">significant </w:t>
      </w:r>
      <w:r>
        <w:rPr>
          <w:rFonts w:ascii="Times New Roman" w:hAnsi="Times New Roman"/>
          <w:sz w:val="20"/>
          <w:szCs w:val="20"/>
        </w:rPr>
        <w:t>impact on positioning accuracy. Hence, we have the following observation.</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5</w:t>
      </w:r>
      <w:r>
        <w:rPr>
          <w:rFonts w:ascii="Times New Roman" w:hAnsi="Times New Roman"/>
          <w:b/>
          <w:i/>
          <w:sz w:val="20"/>
          <w:szCs w:val="20"/>
        </w:rPr>
        <w:t>:</w:t>
      </w:r>
      <w:r>
        <w:t xml:space="preserve"> </w:t>
      </w:r>
      <w:r>
        <w:rPr>
          <w:rFonts w:ascii="Times New Roman" w:hAnsi="Times New Roman"/>
          <w:b/>
          <w:i/>
          <w:sz w:val="20"/>
          <w:szCs w:val="20"/>
        </w:rPr>
        <w:t>A small ARP error has significant impact on CPP under practical Φ, especially, for a short wave length.</w:t>
      </w:r>
    </w:p>
    <w:p>
      <w:pPr>
        <w:snapToGrid w:val="0"/>
        <w:spacing w:before="180" w:beforeLines="50" w:after="180" w:afterLines="50" w:line="240" w:lineRule="auto"/>
        <w:jc w:val="center"/>
        <w:rPr>
          <w:rFonts w:ascii="Times New Roman" w:hAnsi="Times New Roman"/>
          <w:sz w:val="20"/>
          <w:szCs w:val="20"/>
        </w:rPr>
      </w:pPr>
      <w:r>
        <w:drawing>
          <wp:inline distT="0" distB="0" distL="0" distR="0">
            <wp:extent cx="2744470" cy="20561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743429" cy="2055092"/>
                    </a:xfrm>
                    <a:prstGeom prst="rect">
                      <a:avLst/>
                    </a:prstGeom>
                    <a:noFill/>
                    <a:ln>
                      <a:noFill/>
                    </a:ln>
                  </pic:spPr>
                </pic:pic>
              </a:graphicData>
            </a:graphic>
          </wp:inline>
        </w:drawing>
      </w:r>
      <w:r>
        <w:drawing>
          <wp:inline distT="0" distB="0" distL="0" distR="0">
            <wp:extent cx="2837815" cy="20510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38278" cy="2051216"/>
                    </a:xfrm>
                    <a:prstGeom prst="rect">
                      <a:avLst/>
                    </a:prstGeom>
                    <a:noFill/>
                    <a:ln>
                      <a:noFill/>
                    </a:ln>
                  </pic:spPr>
                </pic:pic>
              </a:graphicData>
            </a:graphic>
          </wp:inline>
        </w:drawing>
      </w:r>
    </w:p>
    <w:p>
      <w:pPr>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 1</w:t>
      </w:r>
      <w:r>
        <w:rPr>
          <w:rFonts w:hint="eastAsia" w:ascii="Times New Roman" w:hAnsi="Times New Roman"/>
          <w:sz w:val="20"/>
          <w:szCs w:val="20"/>
        </w:rPr>
        <w:t>6</w:t>
      </w:r>
      <w:r>
        <w:rPr>
          <w:rFonts w:ascii="Times New Roman" w:hAnsi="Times New Roman"/>
          <w:sz w:val="20"/>
          <w:szCs w:val="20"/>
        </w:rPr>
        <w:t xml:space="preserve">  Positioning accuracy under different ARP error (for practical CP)</w:t>
      </w:r>
    </w:p>
    <w:p>
      <w:pPr>
        <w:snapToGrid w:val="0"/>
      </w:pPr>
    </w:p>
    <w:p>
      <w:pPr>
        <w:pStyle w:val="2"/>
        <w:snapToGrid w:val="0"/>
        <w:spacing w:before="120" w:after="180" w:afterLines="50"/>
        <w:ind w:left="431" w:hanging="431"/>
        <w:jc w:val="both"/>
        <w:rPr>
          <w:rFonts w:ascii="Times New Roman" w:hAnsi="Times New Roman"/>
          <w:sz w:val="24"/>
          <w:szCs w:val="24"/>
          <w:lang w:val="en-US"/>
        </w:rPr>
      </w:pPr>
      <w:r>
        <w:rPr>
          <w:rFonts w:ascii="Times New Roman" w:hAnsi="Times New Roman"/>
          <w:sz w:val="24"/>
          <w:szCs w:val="24"/>
          <w:lang w:val="en-US"/>
        </w:rPr>
        <w:t>Specification effort on carrier phase based positioning</w:t>
      </w:r>
    </w:p>
    <w:p>
      <w:pPr>
        <w:pStyle w:val="3"/>
        <w:snapToGrid w:val="0"/>
        <w:spacing w:line="240" w:lineRule="auto"/>
        <w:rPr>
          <w:rFonts w:ascii="Times New Roman" w:hAnsi="Times New Roman"/>
          <w:b/>
          <w:sz w:val="24"/>
          <w:szCs w:val="24"/>
        </w:rPr>
      </w:pPr>
      <w:r>
        <w:rPr>
          <w:rFonts w:ascii="Times New Roman" w:hAnsi="Times New Roman"/>
          <w:b/>
          <w:sz w:val="24"/>
          <w:szCs w:val="24"/>
        </w:rPr>
        <w:t>5.1</w:t>
      </w:r>
      <w:r>
        <w:rPr>
          <w:rFonts w:hint="eastAsia" w:ascii="Times New Roman" w:hAnsi="Times New Roman"/>
          <w:b/>
          <w:sz w:val="24"/>
          <w:szCs w:val="24"/>
        </w:rPr>
        <w:t xml:space="preserve"> </w:t>
      </w:r>
      <w:r>
        <w:rPr>
          <w:rFonts w:ascii="Times New Roman" w:hAnsi="Times New Roman"/>
          <w:b/>
          <w:sz w:val="24"/>
          <w:szCs w:val="24"/>
        </w:rPr>
        <w:t>Specific measurement result</w:t>
      </w:r>
      <w:r>
        <w:rPr>
          <w:rFonts w:hint="eastAsia" w:ascii="Times New Roman" w:hAnsi="Times New Roman"/>
          <w:b/>
          <w:sz w:val="24"/>
          <w:szCs w:val="24"/>
        </w:rPr>
        <w:t>s</w:t>
      </w:r>
      <w:r>
        <w:rPr>
          <w:rFonts w:ascii="Times New Roman" w:hAnsi="Times New Roman"/>
          <w:b/>
          <w:sz w:val="24"/>
          <w:szCs w:val="24"/>
        </w:rPr>
        <w:t xml:space="preserve"> that should be reported </w:t>
      </w:r>
    </w:p>
    <w:p>
      <w:pPr>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For the specification effort on carrier phase based positioning, the following questions should be taken into consideration.</w:t>
      </w:r>
    </w:p>
    <w:p>
      <w:pPr>
        <w:pStyle w:val="90"/>
        <w:numPr>
          <w:ilvl w:val="0"/>
          <w:numId w:val="7"/>
        </w:numPr>
        <w:snapToGrid w:val="0"/>
        <w:spacing w:before="180" w:beforeLines="50" w:afterLines="50" w:line="240" w:lineRule="auto"/>
        <w:jc w:val="both"/>
        <w:rPr>
          <w:sz w:val="20"/>
        </w:rPr>
      </w:pPr>
      <w:r>
        <w:rPr>
          <w:sz w:val="20"/>
        </w:rPr>
        <w:t>How the carrier phase (Φ) is measured? As described in</w:t>
      </w:r>
      <w:r>
        <w:rPr>
          <w:rFonts w:hint="eastAsia"/>
          <w:sz w:val="20"/>
          <w:lang w:eastAsia="zh-CN"/>
        </w:rPr>
        <w:t xml:space="preserve"> </w:t>
      </w:r>
      <w:r>
        <w:rPr>
          <w:sz w:val="20"/>
        </w:rPr>
        <w:t xml:space="preserve">Section </w:t>
      </w:r>
      <w:r>
        <w:rPr>
          <w:rFonts w:hint="eastAsia"/>
          <w:sz w:val="20"/>
          <w:lang w:eastAsia="zh-CN"/>
        </w:rPr>
        <w:t>3.</w:t>
      </w:r>
      <w:r>
        <w:rPr>
          <w:sz w:val="20"/>
        </w:rPr>
        <w:t>2</w:t>
      </w:r>
      <w:r>
        <w:rPr>
          <w:rFonts w:hint="eastAsia"/>
          <w:sz w:val="20"/>
          <w:lang w:eastAsia="zh-CN"/>
        </w:rPr>
        <w:t xml:space="preserve"> of [2]</w:t>
      </w:r>
      <w:r>
        <w:rPr>
          <w:sz w:val="20"/>
        </w:rPr>
        <w:t>, it can have three potential methods. One method of them (or other method) should be specified in the future.</w:t>
      </w:r>
    </w:p>
    <w:p>
      <w:pPr>
        <w:pStyle w:val="90"/>
        <w:numPr>
          <w:ilvl w:val="0"/>
          <w:numId w:val="7"/>
        </w:numPr>
        <w:snapToGrid w:val="0"/>
        <w:spacing w:before="180" w:beforeLines="50" w:afterLines="50" w:line="240" w:lineRule="auto"/>
        <w:jc w:val="both"/>
        <w:rPr>
          <w:sz w:val="20"/>
        </w:rPr>
      </w:pPr>
      <w:r>
        <w:rPr>
          <w:sz w:val="20"/>
        </w:rPr>
        <w:t>What measurement results should be reported? The integer search is time consuming. It is appropriate that the UE (or the network) suggests an initial location to determine the scope of integer N. By the way, the UE (or the network) can also suggest the scope of integer N. Hence, we have the following proposal.</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2</w:t>
      </w:r>
      <w:r>
        <w:rPr>
          <w:rFonts w:ascii="Times New Roman" w:hAnsi="Times New Roman"/>
          <w:b/>
          <w:i/>
          <w:sz w:val="20"/>
          <w:szCs w:val="20"/>
        </w:rPr>
        <w:t>: The scope of integer N should be configured / reported for carrier phase based positioning.</w:t>
      </w:r>
    </w:p>
    <w:p>
      <w:pPr>
        <w:widowControl w:val="0"/>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As discussed in previous meetings (RAN1#109-e, RAN1#110), the carrier phase based positioning may be an independent or dependent positioning technology. If it were a dependent positioning technology, it can be combined with other positioning technologies (such as the timing based positioning technologies, e.g., TDOA). The benefit is, an initial integer N</w:t>
      </w:r>
      <w:r>
        <w:rPr>
          <w:rFonts w:ascii="Times New Roman" w:hAnsi="Times New Roman"/>
          <w:sz w:val="20"/>
          <w:szCs w:val="20"/>
          <w:vertAlign w:val="subscript"/>
        </w:rPr>
        <w:t>0</w:t>
      </w:r>
      <w:r>
        <w:rPr>
          <w:rFonts w:ascii="Times New Roman" w:hAnsi="Times New Roman"/>
          <w:sz w:val="20"/>
          <w:szCs w:val="20"/>
        </w:rPr>
        <w:t>, which is used for integer search, can be deduced from the timing based positioning technology. By the way, initial coordinates (x</w:t>
      </w:r>
      <w:r>
        <w:rPr>
          <w:rFonts w:ascii="Times New Roman" w:hAnsi="Times New Roman"/>
          <w:sz w:val="20"/>
          <w:szCs w:val="20"/>
          <w:vertAlign w:val="subscript"/>
        </w:rPr>
        <w:t>0</w:t>
      </w:r>
      <w:r>
        <w:rPr>
          <w:rFonts w:ascii="Times New Roman" w:hAnsi="Times New Roman"/>
          <w:sz w:val="20"/>
          <w:szCs w:val="20"/>
        </w:rPr>
        <w:t>,y</w:t>
      </w:r>
      <w:r>
        <w:rPr>
          <w:rFonts w:ascii="Times New Roman" w:hAnsi="Times New Roman"/>
          <w:sz w:val="20"/>
          <w:szCs w:val="20"/>
          <w:vertAlign w:val="subscript"/>
        </w:rPr>
        <w:t>0</w:t>
      </w:r>
      <w:r>
        <w:rPr>
          <w:rFonts w:ascii="Times New Roman" w:hAnsi="Times New Roman"/>
          <w:sz w:val="20"/>
          <w:szCs w:val="20"/>
        </w:rPr>
        <w:t>) , which are used in Taylor expansion, can also be deduced from the timing based positioning technology. Hence, we have the following proposal</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3</w:t>
      </w:r>
      <w:r>
        <w:rPr>
          <w:rFonts w:ascii="Times New Roman" w:hAnsi="Times New Roman"/>
          <w:b/>
          <w:i/>
          <w:sz w:val="20"/>
          <w:szCs w:val="20"/>
        </w:rPr>
        <w:t>: Phase or phase difference report should be supported at least for TDOA.</w:t>
      </w:r>
    </w:p>
    <w:p>
      <w:pPr>
        <w:widowControl w:val="0"/>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A gNB (or TRP) or UE may have several antennas. Different antenna may have different phase error in measurement when performing carrier phase measurement. As the following figure, it is appropriate to measure carrier phase with the antenna(s) within a phase error group (PEG). Hence, we have the following proposal</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4</w:t>
      </w:r>
      <w:r>
        <w:rPr>
          <w:rFonts w:ascii="Times New Roman" w:hAnsi="Times New Roman"/>
          <w:b/>
          <w:i/>
          <w:sz w:val="20"/>
          <w:szCs w:val="20"/>
        </w:rPr>
        <w:t>: The same Phase Error Group(PEG) should be used for CP measurement.</w:t>
      </w:r>
    </w:p>
    <w:p>
      <w:pPr>
        <w:widowControl w:val="0"/>
        <w:snapToGrid w:val="0"/>
        <w:spacing w:before="180" w:beforeLines="50" w:after="180" w:afterLines="50" w:line="240" w:lineRule="auto"/>
        <w:jc w:val="center"/>
      </w:pPr>
      <w:r>
        <w:object>
          <v:shape id="_x0000_i1066" o:spt="75" type="#_x0000_t75" style="height:172.15pt;width:171.8pt;" o:ole="t" filled="f" o:preferrelative="t" stroked="f" coordsize="21600,21600">
            <v:path/>
            <v:fill on="f" focussize="0,0"/>
            <v:stroke on="f" joinstyle="miter"/>
            <v:imagedata r:id="rId107" o:title=""/>
            <o:lock v:ext="edit" aspectratio="t"/>
            <w10:wrap type="none"/>
            <w10:anchorlock/>
          </v:shape>
          <o:OLEObject Type="Embed" ProgID="Visio.Drawing.11" ShapeID="_x0000_i1066" DrawAspect="Content" ObjectID="_1468075766" r:id="rId106">
            <o:LockedField>false</o:LockedField>
          </o:OLEObject>
        </w:object>
      </w:r>
    </w:p>
    <w:p>
      <w:pPr>
        <w:widowControl w:val="0"/>
        <w:snapToGrid w:val="0"/>
        <w:spacing w:before="180" w:beforeLines="50" w:after="180" w:afterLines="50" w:line="240" w:lineRule="auto"/>
        <w:jc w:val="center"/>
        <w:rPr>
          <w:rFonts w:ascii="Times New Roman" w:hAnsi="Times New Roman"/>
          <w:sz w:val="20"/>
          <w:szCs w:val="20"/>
        </w:rPr>
      </w:pPr>
      <w:r>
        <w:rPr>
          <w:rFonts w:ascii="Times New Roman" w:hAnsi="Times New Roman"/>
          <w:sz w:val="20"/>
          <w:szCs w:val="20"/>
        </w:rPr>
        <w:t>Figure 1</w:t>
      </w:r>
      <w:r>
        <w:rPr>
          <w:rFonts w:hint="eastAsia" w:ascii="Times New Roman" w:hAnsi="Times New Roman"/>
          <w:sz w:val="20"/>
          <w:szCs w:val="20"/>
        </w:rPr>
        <w:t>7</w:t>
      </w:r>
      <w:r>
        <w:rPr>
          <w:rFonts w:ascii="Times New Roman" w:hAnsi="Times New Roman"/>
          <w:sz w:val="20"/>
          <w:szCs w:val="20"/>
        </w:rPr>
        <w:t xml:space="preserve">  Conception for PEG</w:t>
      </w:r>
    </w:p>
    <w:p>
      <w:pPr>
        <w:widowControl w:val="0"/>
        <w:snapToGrid w:val="0"/>
        <w:spacing w:before="180" w:beforeLines="50" w:after="180" w:afterLines="50" w:line="240" w:lineRule="auto"/>
        <w:jc w:val="both"/>
        <w:rPr>
          <w:rFonts w:ascii="Times New Roman" w:hAnsi="Times New Roman"/>
          <w:sz w:val="20"/>
          <w:szCs w:val="20"/>
        </w:rPr>
      </w:pPr>
      <w:r>
        <w:rPr>
          <w:rFonts w:ascii="Times New Roman" w:hAnsi="Times New Roman"/>
          <w:sz w:val="20"/>
          <w:szCs w:val="20"/>
        </w:rPr>
        <w:t xml:space="preserve">In general, there might be multi-PRS transmitted between the same TRP and the </w:t>
      </w:r>
      <w:r>
        <w:rPr>
          <w:rFonts w:hint="eastAsia" w:ascii="Times New Roman" w:hAnsi="Times New Roman"/>
          <w:sz w:val="20"/>
          <w:szCs w:val="20"/>
          <w:lang w:val="en-US" w:eastAsia="zh-CN"/>
        </w:rPr>
        <w:t>UE</w:t>
      </w:r>
      <w:r>
        <w:rPr>
          <w:rFonts w:ascii="Times New Roman" w:hAnsi="Times New Roman"/>
          <w:sz w:val="20"/>
          <w:szCs w:val="20"/>
        </w:rPr>
        <w:t xml:space="preserve"> pair with different (sub-)carriers in a positioning process</w:t>
      </w:r>
      <w:r>
        <w:rPr>
          <w:rFonts w:hint="eastAsia" w:ascii="Times New Roman" w:hAnsi="Times New Roman"/>
          <w:sz w:val="20"/>
          <w:szCs w:val="20"/>
        </w:rPr>
        <w:t>, and t</w:t>
      </w:r>
      <w:r>
        <w:rPr>
          <w:rFonts w:ascii="Times New Roman" w:hAnsi="Times New Roman"/>
          <w:sz w:val="20"/>
          <w:szCs w:val="20"/>
        </w:rPr>
        <w:t xml:space="preserve">he </w:t>
      </w:r>
      <w:r>
        <w:rPr>
          <w:rFonts w:hint="eastAsia" w:ascii="Times New Roman" w:hAnsi="Times New Roman"/>
          <w:sz w:val="20"/>
          <w:szCs w:val="20"/>
        </w:rPr>
        <w:t xml:space="preserve">measured </w:t>
      </w:r>
      <w:r>
        <w:rPr>
          <w:rFonts w:ascii="Times New Roman" w:hAnsi="Times New Roman"/>
          <w:sz w:val="20"/>
          <w:szCs w:val="20"/>
        </w:rPr>
        <w:t>carrier phase</w:t>
      </w:r>
      <w:r>
        <w:rPr>
          <w:rFonts w:hint="eastAsia" w:ascii="Times New Roman" w:hAnsi="Times New Roman"/>
          <w:sz w:val="20"/>
          <w:szCs w:val="20"/>
        </w:rPr>
        <w:t xml:space="preserve"> of these different (sub-)carriers</w:t>
      </w:r>
      <w:r>
        <w:rPr>
          <w:rFonts w:ascii="Times New Roman" w:hAnsi="Times New Roman"/>
          <w:sz w:val="20"/>
          <w:szCs w:val="20"/>
        </w:rPr>
        <w:t xml:space="preserve"> might be different</w:t>
      </w:r>
      <w:r>
        <w:rPr>
          <w:rFonts w:hint="eastAsia" w:ascii="Times New Roman" w:hAnsi="Times New Roman"/>
          <w:sz w:val="20"/>
          <w:szCs w:val="20"/>
        </w:rPr>
        <w:t xml:space="preserve">. At the same time, the </w:t>
      </w:r>
      <w:r>
        <w:rPr>
          <w:rFonts w:hint="eastAsia" w:ascii="Times New Roman" w:hAnsi="Times New Roman"/>
          <w:sz w:val="20"/>
          <w:szCs w:val="20"/>
          <w:lang w:val="en-US" w:eastAsia="zh-CN"/>
        </w:rPr>
        <w:t>number</w:t>
      </w:r>
      <w:r>
        <w:rPr>
          <w:rFonts w:hint="eastAsia" w:ascii="Times New Roman" w:hAnsi="Times New Roman"/>
          <w:sz w:val="20"/>
          <w:szCs w:val="20"/>
        </w:rPr>
        <w:t xml:space="preserve"> of PRS carrier phase, physical channel environment and PRS propagation multi-path could affect the accuracy of carrier phase evaluation. Therefore, a UE can report the uncertainty of phase measurement based on the above factors, which provide the corresponding positioning range, further evaluate the rationality of other positioning techniques. </w:t>
      </w:r>
      <w:r>
        <w:rPr>
          <w:rFonts w:ascii="Times New Roman" w:hAnsi="Times New Roman"/>
          <w:sz w:val="20"/>
          <w:szCs w:val="20"/>
        </w:rPr>
        <w:t xml:space="preserve">Hence, we have the following </w:t>
      </w:r>
      <w:r>
        <w:rPr>
          <w:rFonts w:hint="eastAsia" w:ascii="Times New Roman" w:hAnsi="Times New Roman"/>
          <w:sz w:val="20"/>
          <w:szCs w:val="20"/>
        </w:rPr>
        <w:t>observation.</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Observation 16: The UE can report the carrier phase with corresponding phase uncertainty, to evaluate the rationality of other positioning techniques.</w:t>
      </w:r>
    </w:p>
    <w:p>
      <w:pPr>
        <w:pStyle w:val="3"/>
        <w:snapToGrid w:val="0"/>
        <w:spacing w:line="240" w:lineRule="auto"/>
        <w:rPr>
          <w:rFonts w:ascii="Times New Roman" w:hAnsi="Times New Roman"/>
          <w:b/>
          <w:sz w:val="24"/>
          <w:szCs w:val="24"/>
        </w:rPr>
      </w:pPr>
      <w:r>
        <w:rPr>
          <w:rFonts w:ascii="Times New Roman" w:hAnsi="Times New Roman"/>
          <w:b/>
          <w:sz w:val="24"/>
          <w:szCs w:val="24"/>
        </w:rPr>
        <w:t>5.</w:t>
      </w:r>
      <w:r>
        <w:rPr>
          <w:rFonts w:hint="eastAsia" w:ascii="Times New Roman" w:hAnsi="Times New Roman"/>
          <w:b/>
          <w:sz w:val="24"/>
          <w:szCs w:val="24"/>
        </w:rPr>
        <w:t>2 Mapping between the scope of integer and measurement uncertainty</w:t>
      </w:r>
      <w:r>
        <w:rPr>
          <w:rFonts w:ascii="Times New Roman" w:hAnsi="Times New Roman"/>
          <w:b/>
          <w:sz w:val="24"/>
          <w:szCs w:val="24"/>
        </w:rPr>
        <w:t xml:space="preserve"> </w:t>
      </w:r>
    </w:p>
    <w:p>
      <w:pPr>
        <w:pStyle w:val="5"/>
        <w:snapToGrid w:val="0"/>
        <w:spacing w:before="180" w:beforeLines="50" w:after="180" w:afterLines="50"/>
        <w:jc w:val="both"/>
        <w:rPr>
          <w:lang w:val="en-US"/>
        </w:rPr>
      </w:pPr>
      <w:r>
        <w:rPr>
          <w:rFonts w:hint="eastAsia"/>
          <w:sz w:val="24"/>
          <w:szCs w:val="24"/>
          <w:lang w:val="en-US"/>
        </w:rPr>
        <w:t>5.2.</w:t>
      </w:r>
      <w:r>
        <w:rPr>
          <w:sz w:val="24"/>
          <w:szCs w:val="24"/>
        </w:rPr>
        <w:t xml:space="preserve">1 </w:t>
      </w:r>
      <w:r>
        <w:rPr>
          <w:rFonts w:hint="eastAsia"/>
          <w:sz w:val="24"/>
          <w:szCs w:val="24"/>
          <w:lang w:val="en-US"/>
        </w:rPr>
        <w:t>Measurement uncertainty in TDOA</w:t>
      </w:r>
    </w:p>
    <w:p>
      <w:pPr>
        <w:widowControl w:val="0"/>
        <w:snapToGrid w:val="0"/>
        <w:spacing w:before="180" w:beforeLines="50" w:after="180" w:afterLines="50" w:line="240" w:lineRule="auto"/>
        <w:jc w:val="both"/>
        <w:rPr>
          <w:rFonts w:ascii="Times New Roman" w:hAnsi="Times New Roman"/>
          <w:sz w:val="20"/>
          <w:szCs w:val="20"/>
        </w:rPr>
      </w:pPr>
      <w:r>
        <w:rPr>
          <w:rFonts w:hint="eastAsia" w:ascii="Times New Roman" w:hAnsi="Times New Roman"/>
          <w:sz w:val="20"/>
          <w:szCs w:val="20"/>
        </w:rPr>
        <w:t xml:space="preserve">In current OTDOA positioning process, the </w:t>
      </w:r>
      <w:r>
        <w:rPr>
          <w:rFonts w:hint="eastAsia" w:ascii="Times New Roman" w:hAnsi="Times New Roman"/>
          <w:sz w:val="20"/>
          <w:szCs w:val="20"/>
          <w:lang w:val="en-US" w:eastAsia="zh-CN"/>
        </w:rPr>
        <w:t>UE</w:t>
      </w:r>
      <w:r>
        <w:rPr>
          <w:rFonts w:hint="eastAsia" w:ascii="Times New Roman" w:hAnsi="Times New Roman"/>
          <w:sz w:val="20"/>
          <w:szCs w:val="20"/>
        </w:rPr>
        <w:t xml:space="preserve"> will send a ProvideLocationInformation message to the server to transfer location information in LPP. And the corresponding message in OTDOA Location Information Elements includes a field that specifies the OTDOA measurement quality, specifies the </w:t>
      </w:r>
      <w:r>
        <w:rPr>
          <w:rFonts w:hint="eastAsia" w:ascii="Times New Roman" w:hAnsi="Times New Roman"/>
          <w:sz w:val="20"/>
          <w:szCs w:val="20"/>
          <w:lang w:val="en-US" w:eastAsia="zh-CN"/>
        </w:rPr>
        <w:t>UE</w:t>
      </w:r>
      <w:r>
        <w:rPr>
          <w:rFonts w:hint="default" w:ascii="Times New Roman" w:hAnsi="Times New Roman"/>
          <w:sz w:val="20"/>
          <w:szCs w:val="20"/>
          <w:lang w:val="en-US" w:eastAsia="zh-CN"/>
        </w:rPr>
        <w:t>’</w:t>
      </w:r>
      <w:r>
        <w:rPr>
          <w:rFonts w:hint="eastAsia" w:ascii="Times New Roman" w:hAnsi="Times New Roman"/>
          <w:sz w:val="20"/>
          <w:szCs w:val="20"/>
        </w:rPr>
        <w:t xml:space="preserve">s best estimate of the uncertainty in OTDOA (or TOA) measurement (unit: m). The uncertainty of this location estimation can be used to determine the scope of integer N of carrier phase assisted positioning. </w:t>
      </w:r>
      <w:r>
        <w:rPr>
          <w:rFonts w:ascii="Times New Roman" w:hAnsi="Times New Roman"/>
          <w:sz w:val="20"/>
          <w:szCs w:val="20"/>
        </w:rPr>
        <w:t>Hence, we have the following proposal</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5: The scope of integer N in OTDOA could be configured based on the measurement uncertainty.</w:t>
      </w:r>
    </w:p>
    <w:p>
      <w:pPr>
        <w:pStyle w:val="5"/>
        <w:snapToGrid w:val="0"/>
        <w:spacing w:before="180" w:beforeLines="50" w:after="180" w:afterLines="50"/>
        <w:jc w:val="both"/>
        <w:rPr>
          <w:lang w:val="en-US"/>
        </w:rPr>
      </w:pPr>
      <w:r>
        <w:rPr>
          <w:rFonts w:hint="eastAsia"/>
          <w:sz w:val="24"/>
          <w:szCs w:val="24"/>
          <w:lang w:val="en-US"/>
        </w:rPr>
        <w:t>5.2.2</w:t>
      </w:r>
      <w:r>
        <w:rPr>
          <w:sz w:val="24"/>
          <w:szCs w:val="24"/>
        </w:rPr>
        <w:t xml:space="preserve"> </w:t>
      </w:r>
      <w:r>
        <w:rPr>
          <w:rFonts w:hint="eastAsia"/>
          <w:sz w:val="24"/>
          <w:szCs w:val="24"/>
          <w:lang w:val="en-US"/>
        </w:rPr>
        <w:t>Measurement uncertainty in AOA/AOD</w:t>
      </w:r>
    </w:p>
    <w:p>
      <w:pPr>
        <w:pStyle w:val="50"/>
        <w:snapToGrid w:val="0"/>
        <w:spacing w:before="180" w:beforeLines="50" w:after="180" w:afterLines="50"/>
        <w:ind w:firstLine="0" w:firstLineChars="0"/>
        <w:rPr>
          <w:kern w:val="0"/>
          <w:sz w:val="20"/>
          <w:szCs w:val="20"/>
        </w:rPr>
      </w:pPr>
      <w:r>
        <w:rPr>
          <w:rFonts w:hint="eastAsia"/>
          <w:kern w:val="0"/>
          <w:sz w:val="20"/>
          <w:szCs w:val="20"/>
        </w:rPr>
        <w:t xml:space="preserve">In a general positioning process, the NR-DL-PRS-AssistanceData includes a field named as nr-DL-PRS-ExpectedAoD-or-AoA, which specifies the expected AoD or AoA </w:t>
      </w:r>
      <w:r>
        <w:rPr>
          <w:rFonts w:hint="eastAsia"/>
          <w:kern w:val="0"/>
          <w:sz w:val="20"/>
          <w:szCs w:val="20"/>
          <w:lang w:val="en-US" w:eastAsia="zh-CN"/>
        </w:rPr>
        <w:t>towards UE</w:t>
      </w:r>
      <w:r>
        <w:rPr>
          <w:rFonts w:hint="eastAsia"/>
          <w:kern w:val="0"/>
          <w:sz w:val="20"/>
          <w:szCs w:val="20"/>
        </w:rPr>
        <w:t xml:space="preserve"> together with uncertainty. The uncertainty of this angle estimation can be used to determine the scope of integer N of carrier phase assisted positioning. </w:t>
      </w:r>
      <w:r>
        <w:rPr>
          <w:sz w:val="20"/>
          <w:szCs w:val="20"/>
        </w:rPr>
        <w:t>Hence, we have the following proposal</w:t>
      </w:r>
      <w:r>
        <w:rPr>
          <w:rFonts w:hint="eastAsia"/>
          <w:sz w:val="20"/>
          <w:szCs w:val="20"/>
        </w:rPr>
        <w:t>.</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6: The scope of integer N in AOA/AOD could be configured based on the angle measurement uncertainty.</w:t>
      </w:r>
    </w:p>
    <w:p>
      <w:pPr>
        <w:pStyle w:val="3"/>
        <w:snapToGrid w:val="0"/>
        <w:spacing w:line="240" w:lineRule="auto"/>
        <w:rPr>
          <w:rFonts w:ascii="Times New Roman" w:hAnsi="Times New Roman"/>
          <w:b/>
          <w:sz w:val="24"/>
          <w:szCs w:val="24"/>
        </w:rPr>
      </w:pPr>
      <w:r>
        <w:rPr>
          <w:rFonts w:ascii="Times New Roman" w:hAnsi="Times New Roman"/>
          <w:b/>
          <w:sz w:val="24"/>
          <w:szCs w:val="24"/>
        </w:rPr>
        <w:t>5.</w:t>
      </w:r>
      <w:r>
        <w:rPr>
          <w:rFonts w:hint="eastAsia" w:ascii="Times New Roman" w:hAnsi="Times New Roman"/>
          <w:b/>
          <w:sz w:val="24"/>
          <w:szCs w:val="24"/>
        </w:rPr>
        <w:t>3 Multi-carrier phase measurement</w:t>
      </w:r>
    </w:p>
    <w:p>
      <w:pPr>
        <w:pStyle w:val="5"/>
        <w:snapToGrid w:val="0"/>
        <w:spacing w:before="180" w:beforeLines="50" w:after="180" w:afterLines="50"/>
        <w:jc w:val="both"/>
        <w:rPr>
          <w:sz w:val="24"/>
          <w:szCs w:val="24"/>
          <w:lang w:val="en-US"/>
        </w:rPr>
      </w:pPr>
      <w:r>
        <w:rPr>
          <w:rFonts w:hint="eastAsia"/>
          <w:sz w:val="24"/>
          <w:szCs w:val="24"/>
          <w:lang w:val="en-US"/>
        </w:rPr>
        <w:t>5.3.1</w:t>
      </w:r>
      <w:r>
        <w:rPr>
          <w:sz w:val="24"/>
          <w:szCs w:val="24"/>
        </w:rPr>
        <w:t xml:space="preserve"> </w:t>
      </w:r>
      <w:r>
        <w:rPr>
          <w:rFonts w:hint="eastAsia"/>
          <w:sz w:val="24"/>
          <w:szCs w:val="24"/>
          <w:lang w:val="en-US"/>
        </w:rPr>
        <w:t xml:space="preserve">The scope of integer for different carriers </w:t>
      </w:r>
    </w:p>
    <w:p>
      <w:pPr>
        <w:snapToGrid w:val="0"/>
        <w:spacing w:before="180" w:beforeLines="50" w:after="180" w:afterLines="50" w:line="240" w:lineRule="auto"/>
        <w:jc w:val="both"/>
        <w:rPr>
          <w:rFonts w:ascii="Times New Roman" w:hAnsi="Times New Roman"/>
          <w:sz w:val="20"/>
          <w:szCs w:val="20"/>
        </w:rPr>
      </w:pPr>
      <w:r>
        <w:rPr>
          <w:rFonts w:hint="eastAsia" w:ascii="Times New Roman" w:hAnsi="Times New Roman"/>
          <w:sz w:val="20"/>
          <w:szCs w:val="20"/>
        </w:rPr>
        <w:t>The distance range between a TPR and UE indicates by the same scope of integer for different carrier may be different. Take Carrier center frequency F</w:t>
      </w:r>
      <w:r>
        <w:rPr>
          <w:rFonts w:hint="eastAsia" w:ascii="Times New Roman" w:hAnsi="Times New Roman"/>
          <w:sz w:val="20"/>
          <w:szCs w:val="20"/>
          <w:vertAlign w:val="subscript"/>
        </w:rPr>
        <w:t>c</w:t>
      </w:r>
      <w:r>
        <w:rPr>
          <w:rFonts w:hint="eastAsia" w:ascii="Times New Roman" w:hAnsi="Times New Roman"/>
          <w:sz w:val="20"/>
          <w:szCs w:val="20"/>
        </w:rPr>
        <w:t>=3.5GHz, frequency band B=100MHz as an example, the distance range specified using scope of integer [90,</w:t>
      </w:r>
      <w:r>
        <w:rPr>
          <w:rFonts w:hint="eastAsia" w:ascii="Times New Roman" w:hAnsi="Times New Roman"/>
          <w:sz w:val="20"/>
          <w:szCs w:val="20"/>
          <w:lang w:val="en-US" w:eastAsia="zh-CN"/>
        </w:rPr>
        <w:t xml:space="preserve"> </w:t>
      </w:r>
      <w:r>
        <w:rPr>
          <w:rFonts w:hint="eastAsia" w:ascii="Times New Roman" w:hAnsi="Times New Roman"/>
          <w:sz w:val="20"/>
          <w:szCs w:val="20"/>
        </w:rPr>
        <w:t>110] for carrier F</w:t>
      </w:r>
      <w:r>
        <w:rPr>
          <w:rFonts w:hint="eastAsia" w:ascii="Times New Roman" w:hAnsi="Times New Roman"/>
          <w:sz w:val="20"/>
          <w:szCs w:val="20"/>
          <w:vertAlign w:val="subscript"/>
        </w:rPr>
        <w:t>c</w:t>
      </w:r>
      <w:r>
        <w:rPr>
          <w:rFonts w:hint="eastAsia" w:ascii="Times New Roman" w:hAnsi="Times New Roman"/>
          <w:sz w:val="20"/>
          <w:szCs w:val="20"/>
        </w:rPr>
        <w:t xml:space="preserve"> is [771.3cm,</w:t>
      </w:r>
      <w:r>
        <w:rPr>
          <w:rFonts w:hint="eastAsia" w:ascii="Times New Roman" w:hAnsi="Times New Roman"/>
          <w:sz w:val="20"/>
          <w:szCs w:val="20"/>
          <w:lang w:val="en-US" w:eastAsia="zh-CN"/>
        </w:rPr>
        <w:t xml:space="preserve"> </w:t>
      </w:r>
      <w:r>
        <w:rPr>
          <w:rFonts w:hint="eastAsia" w:ascii="Times New Roman" w:hAnsi="Times New Roman"/>
          <w:sz w:val="20"/>
          <w:szCs w:val="20"/>
        </w:rPr>
        <w:t>942.7cm], for carrier F</w:t>
      </w:r>
      <w:r>
        <w:rPr>
          <w:rFonts w:hint="eastAsia" w:ascii="Times New Roman" w:hAnsi="Times New Roman"/>
          <w:sz w:val="20"/>
          <w:szCs w:val="20"/>
          <w:vertAlign w:val="subscript"/>
        </w:rPr>
        <w:t>c</w:t>
      </w:r>
      <w:r>
        <w:rPr>
          <w:rFonts w:hint="eastAsia" w:ascii="Times New Roman" w:hAnsi="Times New Roman"/>
          <w:sz w:val="20"/>
          <w:szCs w:val="20"/>
        </w:rPr>
        <w:t xml:space="preserve"> +B is [749.7cm,</w:t>
      </w:r>
      <w:r>
        <w:rPr>
          <w:rFonts w:hint="eastAsia" w:ascii="Times New Roman" w:hAnsi="Times New Roman"/>
          <w:sz w:val="20"/>
          <w:szCs w:val="20"/>
          <w:lang w:val="en-US" w:eastAsia="zh-CN"/>
        </w:rPr>
        <w:t xml:space="preserve"> </w:t>
      </w:r>
      <w:r>
        <w:rPr>
          <w:rFonts w:hint="eastAsia" w:ascii="Times New Roman" w:hAnsi="Times New Roman"/>
          <w:sz w:val="20"/>
          <w:szCs w:val="20"/>
        </w:rPr>
        <w:t xml:space="preserve">916.3cm]. Therefore, the scope of integer for different carrier could be selected based on the frequency feature. </w:t>
      </w:r>
      <w:r>
        <w:rPr>
          <w:rFonts w:ascii="Times New Roman" w:hAnsi="Times New Roman"/>
          <w:sz w:val="20"/>
          <w:szCs w:val="20"/>
        </w:rPr>
        <w:t>Hence, we have the following proposal</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7: The scope of integer N for different carrier could be selected based on the frequency feature.</w:t>
      </w:r>
    </w:p>
    <w:p>
      <w:pPr>
        <w:pStyle w:val="5"/>
        <w:snapToGrid w:val="0"/>
        <w:spacing w:before="180" w:beforeLines="50" w:after="180" w:afterLines="50"/>
        <w:jc w:val="both"/>
        <w:rPr>
          <w:sz w:val="24"/>
          <w:szCs w:val="24"/>
          <w:lang w:val="en-US"/>
        </w:rPr>
      </w:pPr>
      <w:r>
        <w:rPr>
          <w:rFonts w:hint="eastAsia"/>
          <w:sz w:val="24"/>
          <w:szCs w:val="24"/>
          <w:lang w:val="en-US"/>
        </w:rPr>
        <w:t>5.3.</w:t>
      </w:r>
      <w:r>
        <w:rPr>
          <w:rFonts w:hint="eastAsia"/>
          <w:sz w:val="24"/>
          <w:szCs w:val="24"/>
          <w:lang w:val="en-US" w:eastAsia="zh-CN"/>
        </w:rPr>
        <w:t>2</w:t>
      </w:r>
      <w:r>
        <w:rPr>
          <w:sz w:val="24"/>
          <w:szCs w:val="24"/>
        </w:rPr>
        <w:t xml:space="preserve"> </w:t>
      </w:r>
      <w:r>
        <w:rPr>
          <w:rFonts w:hint="eastAsia"/>
          <w:sz w:val="24"/>
          <w:szCs w:val="24"/>
          <w:lang w:val="en-US"/>
        </w:rPr>
        <w:t>Number of reported carrier phases</w:t>
      </w:r>
    </w:p>
    <w:p>
      <w:pPr>
        <w:snapToGrid w:val="0"/>
        <w:spacing w:before="180" w:beforeLines="50" w:after="180" w:afterLines="50" w:line="240" w:lineRule="auto"/>
        <w:jc w:val="both"/>
        <w:rPr>
          <w:rFonts w:ascii="Times New Roman" w:hAnsi="Times New Roman"/>
          <w:sz w:val="20"/>
          <w:szCs w:val="20"/>
        </w:rPr>
      </w:pPr>
      <w:r>
        <w:rPr>
          <w:rFonts w:hint="eastAsia" w:ascii="Times New Roman" w:hAnsi="Times New Roman"/>
          <w:sz w:val="20"/>
          <w:szCs w:val="20"/>
        </w:rPr>
        <w:t xml:space="preserve">In general, the carrier phase measurement noise, CFO, PCO, etc., will affect the carrier phase positioning result. Single CP measurement may result in some accidental errors/positioning error, further deteriorate the positioning performance, but on the other hand, multiple CP measurement could increase the overhead. A trade-off between positioning accuracy and measurement overhead could be determined by the number of carrier phase to be reported. </w:t>
      </w:r>
      <w:r>
        <w:rPr>
          <w:rFonts w:ascii="Times New Roman" w:hAnsi="Times New Roman"/>
          <w:sz w:val="20"/>
          <w:szCs w:val="20"/>
        </w:rPr>
        <w:t>Hence, we have the following proposal</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8: The number of carrier phases to be reported could be determined based on the positioning accuracy and measurement overhead requirements.</w:t>
      </w:r>
    </w:p>
    <w:p>
      <w:pPr>
        <w:widowControl w:val="0"/>
        <w:snapToGrid w:val="0"/>
        <w:spacing w:before="180" w:beforeLines="50" w:after="180" w:afterLines="50" w:line="240" w:lineRule="auto"/>
        <w:rPr>
          <w:rFonts w:ascii="Times New Roman" w:hAnsi="Times New Roman"/>
          <w:sz w:val="20"/>
          <w:szCs w:val="20"/>
        </w:rPr>
      </w:pPr>
    </w:p>
    <w:p>
      <w:pPr>
        <w:pStyle w:val="2"/>
        <w:snapToGrid w:val="0"/>
        <w:spacing w:before="120" w:after="180" w:afterLines="50"/>
        <w:ind w:left="431" w:hanging="431"/>
        <w:jc w:val="both"/>
        <w:rPr>
          <w:rFonts w:ascii="Times New Roman" w:hAnsi="Times New Roman"/>
          <w:sz w:val="28"/>
          <w:lang w:val="en-US"/>
        </w:rPr>
      </w:pPr>
      <w:r>
        <w:rPr>
          <w:rFonts w:ascii="Times New Roman" w:hAnsi="Times New Roman"/>
          <w:sz w:val="28"/>
          <w:lang w:val="en-US"/>
        </w:rPr>
        <w:t>Conclusion</w:t>
      </w:r>
    </w:p>
    <w:p>
      <w:pPr>
        <w:autoSpaceDE w:val="0"/>
        <w:autoSpaceDN w:val="0"/>
        <w:adjustRightInd w:val="0"/>
        <w:snapToGrid w:val="0"/>
        <w:spacing w:after="120" w:line="240" w:lineRule="auto"/>
        <w:jc w:val="both"/>
        <w:rPr>
          <w:rFonts w:ascii="Times New Roman" w:hAnsi="Times New Roman"/>
          <w:sz w:val="20"/>
          <w:szCs w:val="20"/>
        </w:rPr>
      </w:pPr>
      <w:r>
        <w:rPr>
          <w:rFonts w:ascii="Times New Roman" w:hAnsi="Times New Roman" w:eastAsia="宋体"/>
          <w:sz w:val="20"/>
          <w:szCs w:val="20"/>
        </w:rPr>
        <w:t xml:space="preserve">In this contribution, we </w:t>
      </w:r>
      <w:r>
        <w:rPr>
          <w:rFonts w:ascii="Times New Roman" w:hAnsi="Times New Roman"/>
          <w:iCs/>
          <w:sz w:val="20"/>
          <w:szCs w:val="20"/>
        </w:rPr>
        <w:t>provide our views on carrier phase measurement based positioning techniques</w:t>
      </w:r>
      <w:r>
        <w:rPr>
          <w:rFonts w:hint="eastAsia" w:ascii="Times New Roman" w:hAnsi="Times New Roman"/>
          <w:iCs/>
          <w:sz w:val="20"/>
          <w:szCs w:val="20"/>
        </w:rPr>
        <w:t>, observations and proposals are listed as follows:</w:t>
      </w:r>
    </w:p>
    <w:p>
      <w:pPr>
        <w:snapToGrid w:val="0"/>
        <w:spacing w:before="180" w:beforeLines="50" w:after="180" w:afterLines="50" w:line="240" w:lineRule="auto"/>
        <w:jc w:val="both"/>
        <w:rPr>
          <w:rFonts w:ascii="Times New Roman" w:hAnsi="Times New Roman"/>
          <w:b/>
        </w:rPr>
      </w:pPr>
      <w:r>
        <w:rPr>
          <w:rFonts w:ascii="Times New Roman" w:hAnsi="Times New Roman"/>
          <w:b/>
          <w:i/>
          <w:sz w:val="20"/>
          <w:szCs w:val="20"/>
        </w:rPr>
        <w:t>Observation 1: In InF-SH, assuming receiver can get perfect phase between itself and the transmitter, very high positioning accuracy can be achieved, especially under a large searching range of integer values.</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2: PRU can alleviate the random</w:t>
      </w:r>
      <w:r>
        <w:rPr>
          <w:rFonts w:hint="eastAsia" w:ascii="Times New Roman" w:hAnsi="Times New Roman"/>
          <w:b/>
          <w:i/>
          <w:sz w:val="20"/>
          <w:szCs w:val="20"/>
        </w:rPr>
        <w:t xml:space="preserve"> initial</w:t>
      </w:r>
      <w:r>
        <w:rPr>
          <w:rFonts w:ascii="Times New Roman" w:hAnsi="Times New Roman"/>
          <w:b/>
          <w:i/>
          <w:sz w:val="20"/>
          <w:szCs w:val="20"/>
        </w:rPr>
        <w:t xml:space="preserve"> phase error at gNB</w:t>
      </w:r>
      <w:r>
        <w:rPr>
          <w:rFonts w:hint="eastAsia" w:ascii="Times New Roman" w:hAnsi="Times New Roman"/>
          <w:b/>
          <w:i/>
          <w:sz w:val="20"/>
          <w:szCs w:val="20"/>
        </w:rPr>
        <w:t xml:space="preserve"> side</w:t>
      </w:r>
      <w:r>
        <w:rPr>
          <w:rFonts w:ascii="Times New Roman" w:hAnsi="Times New Roman"/>
          <w:b/>
          <w:i/>
          <w:sz w:val="20"/>
          <w:szCs w:val="20"/>
        </w:rPr>
        <w:t xml:space="preserve"> from </w:t>
      </w:r>
      <w:r>
        <w:rPr>
          <w:rFonts w:hint="eastAsia" w:ascii="Times New Roman" w:hAnsi="Times New Roman"/>
          <w:b/>
          <w:i/>
          <w:sz w:val="20"/>
          <w:szCs w:val="20"/>
        </w:rPr>
        <w:t>(0~</w:t>
      </w:r>
      <w:r>
        <w:rPr>
          <w:rFonts w:ascii="Times New Roman" w:hAnsi="Times New Roman"/>
          <w:b/>
          <w:i/>
          <w:sz w:val="20"/>
          <w:szCs w:val="20"/>
        </w:rPr>
        <w:t>2</w:t>
      </w:r>
      <w:r>
        <w:rPr>
          <w:rFonts w:hint="eastAsia" w:ascii="Times New Roman" w:hAnsi="Times New Roman"/>
          <w:b/>
          <w:i/>
          <w:sz w:val="20"/>
          <w:szCs w:val="20"/>
        </w:rPr>
        <w:t>π)</w:t>
      </w:r>
      <w:r>
        <w:rPr>
          <w:rFonts w:ascii="Times New Roman" w:hAnsi="Times New Roman"/>
          <w:b/>
          <w:i/>
          <w:sz w:val="20"/>
          <w:szCs w:val="20"/>
        </w:rPr>
        <w:t xml:space="preserve"> to about </w:t>
      </w:r>
      <w:r>
        <w:rPr>
          <w:rFonts w:hint="eastAsia" w:ascii="Times New Roman" w:hAnsi="Times New Roman"/>
          <w:b/>
          <w:i/>
          <w:sz w:val="20"/>
          <w:szCs w:val="20"/>
        </w:rPr>
        <w:t>(0~</w:t>
      </w:r>
      <w:r>
        <w:rPr>
          <w:rFonts w:ascii="Times New Roman" w:hAnsi="Times New Roman"/>
          <w:b/>
          <w:i/>
          <w:sz w:val="20"/>
          <w:szCs w:val="20"/>
        </w:rPr>
        <w:t>0.02*2</w:t>
      </w:r>
      <w:r>
        <w:rPr>
          <w:rFonts w:hint="eastAsia" w:ascii="Times New Roman" w:hAnsi="Times New Roman"/>
          <w:b/>
          <w:i/>
          <w:sz w:val="20"/>
          <w:szCs w:val="20"/>
        </w:rPr>
        <w:t>π)</w:t>
      </w:r>
      <w:r>
        <w:rPr>
          <w:rFonts w:ascii="Times New Roman" w:hAnsi="Times New Roman"/>
          <w:b/>
          <w:i/>
          <w:sz w:val="20"/>
          <w:szCs w:val="20"/>
        </w:rPr>
        <w:t xml:space="preserve"> (i.e., 98% reduction).</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3</w:t>
      </w:r>
      <w:r>
        <w:rPr>
          <w:rFonts w:ascii="Times New Roman" w:hAnsi="Times New Roman" w:eastAsia="宋体"/>
          <w:b/>
          <w:i/>
          <w:sz w:val="20"/>
          <w:szCs w:val="20"/>
        </w:rPr>
        <w:t xml:space="preserve">: The carrier phase error </w:t>
      </w:r>
      <w:r>
        <w:rPr>
          <w:rFonts w:hint="eastAsia" w:ascii="Times New Roman" w:hAnsi="Times New Roman" w:eastAsia="宋体"/>
          <w:b/>
          <w:i/>
          <w:sz w:val="20"/>
          <w:szCs w:val="20"/>
        </w:rPr>
        <w:t>from initial random phases at both TRP and UE sides</w:t>
      </w:r>
      <w:r>
        <w:rPr>
          <w:rFonts w:ascii="Times New Roman" w:hAnsi="Times New Roman" w:eastAsia="宋体"/>
          <w:b/>
          <w:i/>
          <w:sz w:val="20"/>
          <w:szCs w:val="20"/>
        </w:rPr>
        <w:t xml:space="preserve"> can be </w:t>
      </w:r>
      <w:r>
        <w:rPr>
          <w:rFonts w:hint="eastAsia" w:ascii="Times New Roman" w:hAnsi="Times New Roman" w:eastAsia="宋体"/>
          <w:b/>
          <w:i/>
          <w:sz w:val="20"/>
          <w:szCs w:val="20"/>
        </w:rPr>
        <w:t>mitigated</w:t>
      </w:r>
      <w:r>
        <w:rPr>
          <w:rFonts w:ascii="Times New Roman" w:hAnsi="Times New Roman" w:eastAsia="宋体"/>
          <w:b/>
          <w:i/>
          <w:sz w:val="20"/>
          <w:szCs w:val="20"/>
        </w:rPr>
        <w:t xml:space="preserve"> by dual differential </w:t>
      </w:r>
      <w:r>
        <w:rPr>
          <w:rFonts w:hint="eastAsia" w:ascii="Times New Roman" w:hAnsi="Times New Roman" w:eastAsia="宋体"/>
          <w:b/>
          <w:i/>
          <w:sz w:val="20"/>
          <w:szCs w:val="20"/>
        </w:rPr>
        <w:t xml:space="preserve">operation </w:t>
      </w:r>
      <w:r>
        <w:rPr>
          <w:rFonts w:ascii="Times New Roman" w:hAnsi="Times New Roman" w:eastAsia="宋体"/>
          <w:b/>
          <w:i/>
          <w:sz w:val="20"/>
          <w:szCs w:val="20"/>
        </w:rPr>
        <w:t>with the help of PRU.</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4</w:t>
      </w:r>
      <w:r>
        <w:rPr>
          <w:rFonts w:ascii="Times New Roman" w:hAnsi="Times New Roman" w:eastAsia="宋体"/>
          <w:b/>
          <w:i/>
          <w:sz w:val="20"/>
          <w:szCs w:val="20"/>
        </w:rPr>
        <w:t>: The carrier phase error within one site can be removed by single differen</w:t>
      </w:r>
      <w:r>
        <w:rPr>
          <w:rFonts w:hint="eastAsia" w:ascii="Times New Roman" w:hAnsi="Times New Roman" w:eastAsia="宋体"/>
          <w:b/>
          <w:i/>
          <w:sz w:val="20"/>
          <w:szCs w:val="20"/>
        </w:rPr>
        <w:t>tial operation</w:t>
      </w:r>
      <w:r>
        <w:rPr>
          <w:rFonts w:ascii="Times New Roman" w:hAnsi="Times New Roman" w:eastAsia="宋体"/>
          <w:b/>
          <w:i/>
          <w:sz w:val="20"/>
          <w:szCs w:val="20"/>
        </w:rPr>
        <w:t xml:space="preserve"> </w:t>
      </w:r>
      <w:r>
        <w:rPr>
          <w:rFonts w:hint="eastAsia" w:ascii="Times New Roman" w:hAnsi="Times New Roman" w:eastAsia="宋体"/>
          <w:b/>
          <w:i/>
          <w:sz w:val="20"/>
          <w:szCs w:val="20"/>
        </w:rPr>
        <w:t xml:space="preserve">for the case of </w:t>
      </w:r>
      <w:r>
        <w:rPr>
          <w:rFonts w:ascii="Times New Roman" w:hAnsi="Times New Roman" w:eastAsia="宋体"/>
          <w:b/>
          <w:i/>
          <w:sz w:val="20"/>
          <w:szCs w:val="20"/>
        </w:rPr>
        <w:t>carrier phase</w:t>
      </w:r>
      <w:r>
        <w:rPr>
          <w:rFonts w:hint="eastAsia" w:ascii="Times New Roman" w:hAnsi="Times New Roman" w:eastAsia="宋体"/>
          <w:b/>
          <w:i/>
          <w:sz w:val="20"/>
          <w:szCs w:val="20"/>
        </w:rPr>
        <w:t xml:space="preserve"> method</w:t>
      </w:r>
      <w:r>
        <w:rPr>
          <w:rFonts w:ascii="Times New Roman" w:hAnsi="Times New Roman" w:eastAsia="宋体"/>
          <w:b/>
          <w:i/>
          <w:sz w:val="20"/>
          <w:szCs w:val="20"/>
        </w:rPr>
        <w:t xml:space="preserve"> from multiple </w:t>
      </w:r>
      <w:r>
        <w:rPr>
          <w:rFonts w:hint="eastAsia" w:ascii="Times New Roman" w:hAnsi="Times New Roman" w:eastAsia="宋体"/>
          <w:b/>
          <w:i/>
          <w:sz w:val="20"/>
          <w:szCs w:val="20"/>
        </w:rPr>
        <w:t>frequency sections in one carrier</w:t>
      </w:r>
      <w:r>
        <w:rPr>
          <w:rFonts w:ascii="Times New Roman" w:hAnsi="Times New Roman" w:eastAsia="宋体"/>
          <w:b/>
          <w:i/>
          <w:sz w:val="20"/>
          <w:szCs w:val="20"/>
        </w:rPr>
        <w:t>.</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rPr>
        <w:t>5</w:t>
      </w:r>
      <w:r>
        <w:rPr>
          <w:rFonts w:ascii="Times New Roman" w:hAnsi="Times New Roman" w:eastAsia="宋体"/>
          <w:b/>
          <w:i/>
          <w:sz w:val="20"/>
          <w:szCs w:val="20"/>
        </w:rPr>
        <w:t>: An appropriate scope of integer should be given for integer search.</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6</w:t>
      </w:r>
      <w:r>
        <w:rPr>
          <w:rFonts w:ascii="Times New Roman" w:hAnsi="Times New Roman"/>
          <w:b/>
          <w:i/>
          <w:sz w:val="20"/>
          <w:szCs w:val="20"/>
        </w:rPr>
        <w:t>: The maximum ΔΦ is 0.0067*2π=0.0419 Rad for CFO=100Hz, BW=100MHz, SCS=30kHz, CombSize=2.</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7</w:t>
      </w:r>
      <w:r>
        <w:rPr>
          <w:rFonts w:ascii="Times New Roman" w:hAnsi="Times New Roman"/>
          <w:b/>
          <w:i/>
          <w:sz w:val="20"/>
          <w:szCs w:val="20"/>
        </w:rPr>
        <w:t>: A small frequency error has minor impact on CPP even under perfect Φ.</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8</w:t>
      </w:r>
      <w:r>
        <w:rPr>
          <w:rFonts w:ascii="Times New Roman" w:hAnsi="Times New Roman"/>
          <w:b/>
          <w:i/>
          <w:sz w:val="20"/>
          <w:szCs w:val="20"/>
        </w:rPr>
        <w:t xml:space="preserve">: </w:t>
      </w:r>
      <w:r>
        <w:rPr>
          <w:rFonts w:hint="eastAsia" w:ascii="Times New Roman" w:hAnsi="Times New Roman"/>
          <w:b/>
          <w:i/>
          <w:sz w:val="20"/>
          <w:szCs w:val="20"/>
        </w:rPr>
        <w:t xml:space="preserve">The phase error </w:t>
      </w:r>
      <w:r>
        <w:rPr>
          <w:rFonts w:ascii="Times New Roman" w:hAnsi="Times New Roman"/>
          <w:b/>
          <w:i/>
          <w:sz w:val="20"/>
          <w:szCs w:val="20"/>
        </w:rPr>
        <w:t>ΔΦ=0.0067*2π=0.0419 Rad</w:t>
      </w:r>
      <w:r>
        <w:rPr>
          <w:rFonts w:hint="eastAsia" w:ascii="Times New Roman" w:hAnsi="Times New Roman"/>
          <w:b/>
          <w:i/>
          <w:sz w:val="20"/>
          <w:szCs w:val="20"/>
        </w:rPr>
        <w:t xml:space="preserve"> from CFO is much less than the</w:t>
      </w:r>
      <w:r>
        <w:rPr>
          <w:rFonts w:ascii="Times New Roman" w:hAnsi="Times New Roman"/>
          <w:b/>
          <w:i/>
          <w:sz w:val="20"/>
          <w:szCs w:val="20"/>
        </w:rPr>
        <w:t xml:space="preserve"> </w:t>
      </w:r>
      <w:r>
        <w:rPr>
          <w:rFonts w:hint="eastAsia" w:ascii="Times New Roman" w:hAnsi="Times New Roman"/>
          <w:b/>
          <w:i/>
          <w:sz w:val="20"/>
          <w:szCs w:val="20"/>
        </w:rPr>
        <w:t xml:space="preserve">phase </w:t>
      </w:r>
      <w:r>
        <w:rPr>
          <w:rFonts w:ascii="Times New Roman" w:hAnsi="Times New Roman"/>
          <w:b/>
          <w:i/>
          <w:sz w:val="20"/>
          <w:szCs w:val="20"/>
        </w:rPr>
        <w:t xml:space="preserve">estimation error@CDF=90% </w:t>
      </w:r>
      <w:r>
        <w:rPr>
          <w:rFonts w:hint="eastAsia" w:ascii="Times New Roman" w:hAnsi="Times New Roman"/>
          <w:b/>
          <w:i/>
          <w:sz w:val="20"/>
          <w:szCs w:val="20"/>
        </w:rPr>
        <w:t xml:space="preserve">which </w:t>
      </w:r>
      <w:r>
        <w:rPr>
          <w:rFonts w:ascii="Times New Roman" w:hAnsi="Times New Roman"/>
          <w:b/>
          <w:i/>
          <w:sz w:val="20"/>
          <w:szCs w:val="20"/>
        </w:rPr>
        <w:t>is about 0.037*2π=0.2325 Rad.</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rPr>
        <w:t>9</w:t>
      </w:r>
      <w:r>
        <w:rPr>
          <w:rFonts w:ascii="Times New Roman" w:hAnsi="Times New Roman"/>
          <w:b/>
          <w:i/>
          <w:sz w:val="20"/>
          <w:szCs w:val="20"/>
        </w:rPr>
        <w:t xml:space="preserve">: A small frequency error has </w:t>
      </w:r>
      <w:r>
        <w:rPr>
          <w:rFonts w:hint="eastAsia" w:ascii="Times New Roman" w:hAnsi="Times New Roman"/>
          <w:b/>
          <w:i/>
          <w:sz w:val="20"/>
          <w:szCs w:val="20"/>
        </w:rPr>
        <w:t xml:space="preserve">negligible </w:t>
      </w:r>
      <w:r>
        <w:rPr>
          <w:rFonts w:ascii="Times New Roman" w:hAnsi="Times New Roman"/>
          <w:b/>
          <w:i/>
          <w:sz w:val="20"/>
          <w:szCs w:val="20"/>
        </w:rPr>
        <w:t>impact on CPP under practical Φ.</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0</w:t>
      </w:r>
      <w:r>
        <w:rPr>
          <w:rFonts w:ascii="Times New Roman" w:hAnsi="Times New Roman"/>
          <w:b/>
          <w:i/>
          <w:sz w:val="20"/>
          <w:szCs w:val="20"/>
        </w:rPr>
        <w:t>: More phase estimation error cause larger location error</w:t>
      </w:r>
      <w:r>
        <w:rPr>
          <w:rFonts w:hint="eastAsia" w:ascii="Times New Roman" w:hAnsi="Times New Roman"/>
          <w:b/>
          <w:i/>
          <w:sz w:val="20"/>
          <w:szCs w:val="20"/>
        </w:rPr>
        <w:t xml:space="preserve"> in the case without help of PRU or differential operation</w:t>
      </w:r>
      <w:r>
        <w:rPr>
          <w:rFonts w:ascii="Times New Roman" w:hAnsi="Times New Roman"/>
          <w:b/>
          <w:i/>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1</w:t>
      </w:r>
      <w:r>
        <w:rPr>
          <w:rFonts w:ascii="Times New Roman" w:hAnsi="Times New Roman"/>
          <w:b/>
          <w:i/>
          <w:sz w:val="20"/>
          <w:szCs w:val="20"/>
        </w:rPr>
        <w:t>: The maximum Δd is 0.1414m (2D) or 0.1732m (3D) for ARP error=5 cm.</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2</w:t>
      </w:r>
      <w:r>
        <w:rPr>
          <w:rFonts w:ascii="Times New Roman" w:hAnsi="Times New Roman"/>
          <w:b/>
          <w:i/>
          <w:sz w:val="20"/>
          <w:szCs w:val="20"/>
        </w:rPr>
        <w:t>: The corresponding ΔΦ is Δd</w:t>
      </w:r>
      <w:r>
        <w:rPr>
          <w:rFonts w:ascii="Times New Roman" w:hAnsi="Times New Roman"/>
          <w:b/>
          <w:i/>
          <w:sz w:val="20"/>
          <w:szCs w:val="20"/>
          <w:vertAlign w:val="subscript"/>
        </w:rPr>
        <w:t>max</w:t>
      </w:r>
      <w:r>
        <w:rPr>
          <w:rFonts w:ascii="Times New Roman" w:hAnsi="Times New Roman"/>
          <w:b/>
          <w:i/>
          <w:sz w:val="20"/>
          <w:szCs w:val="20"/>
        </w:rPr>
        <w:t xml:space="preserve"> /</w:t>
      </w:r>
      <w:r>
        <w:rPr>
          <w:rFonts w:hint="eastAsia" w:ascii="Times New Roman" w:hAnsi="Times New Roman"/>
          <w:b/>
          <w:i/>
          <w:sz w:val="20"/>
          <w:szCs w:val="20"/>
        </w:rPr>
        <w:t>λ</w:t>
      </w:r>
      <w:r>
        <w:rPr>
          <w:rFonts w:ascii="Times New Roman" w:hAnsi="Times New Roman"/>
          <w:b/>
          <w:i/>
          <w:sz w:val="20"/>
          <w:szCs w:val="20"/>
        </w:rPr>
        <w:t>=((0.1414/0.0857) mod 1.0)*2 π=0.6511*2 π=4.091 Rad (for 2D) for single Φ@3.5GHz, or 0.0472*2 π=0.2966 Rad (for 2D) for dual Φ@100MHz bandwidth.</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3</w:t>
      </w:r>
      <w:r>
        <w:rPr>
          <w:rFonts w:ascii="Times New Roman" w:hAnsi="Times New Roman"/>
          <w:b/>
          <w:i/>
          <w:sz w:val="20"/>
          <w:szCs w:val="20"/>
        </w:rPr>
        <w:t>: A small ARP error has large impact on CPP under perfect Φ, especially, for a short wave length.</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4</w:t>
      </w:r>
      <w:r>
        <w:rPr>
          <w:rFonts w:ascii="Times New Roman" w:hAnsi="Times New Roman"/>
          <w:b/>
          <w:i/>
          <w:sz w:val="20"/>
          <w:szCs w:val="20"/>
        </w:rPr>
        <w:t>: A long virtual wave length is helpful for alleviating the impact from ARP error.</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Observation 1</w:t>
      </w:r>
      <w:r>
        <w:rPr>
          <w:rFonts w:hint="eastAsia" w:ascii="Times New Roman" w:hAnsi="Times New Roman"/>
          <w:b/>
          <w:i/>
          <w:sz w:val="20"/>
          <w:szCs w:val="20"/>
        </w:rPr>
        <w:t>5</w:t>
      </w:r>
      <w:r>
        <w:rPr>
          <w:rFonts w:ascii="Times New Roman" w:hAnsi="Times New Roman"/>
          <w:b/>
          <w:i/>
          <w:sz w:val="20"/>
          <w:szCs w:val="20"/>
        </w:rPr>
        <w:t>:</w:t>
      </w:r>
      <w:r>
        <w:t xml:space="preserve"> </w:t>
      </w:r>
      <w:r>
        <w:rPr>
          <w:rFonts w:ascii="Times New Roman" w:hAnsi="Times New Roman"/>
          <w:b/>
          <w:i/>
          <w:sz w:val="20"/>
          <w:szCs w:val="20"/>
        </w:rPr>
        <w:t>A small ARP error has significant impact on CPP under practical Φ, especially, for a short wave length.</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Observation 16: The UE can report the carrier phase with corresponding phase uncertainty, to evaluate the rationality of other positioning techniques.</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1: For multiple segments CP report within a carrier, center frequency or λ should be informed for each of each segment.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2</w:t>
      </w:r>
      <w:r>
        <w:rPr>
          <w:rFonts w:ascii="Times New Roman" w:hAnsi="Times New Roman"/>
          <w:b/>
          <w:i/>
          <w:sz w:val="20"/>
          <w:szCs w:val="20"/>
        </w:rPr>
        <w:t>: The scope of integer N should be configured / reported for carrier phase based positioning.</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3</w:t>
      </w:r>
      <w:r>
        <w:rPr>
          <w:rFonts w:ascii="Times New Roman" w:hAnsi="Times New Roman"/>
          <w:b/>
          <w:i/>
          <w:sz w:val="20"/>
          <w:szCs w:val="20"/>
        </w:rPr>
        <w:t>: Phase or phase difference report should be supported at least for TDOA.</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Proposal </w:t>
      </w:r>
      <w:r>
        <w:rPr>
          <w:rFonts w:hint="eastAsia" w:ascii="Times New Roman" w:hAnsi="Times New Roman"/>
          <w:b/>
          <w:i/>
          <w:sz w:val="20"/>
          <w:szCs w:val="20"/>
        </w:rPr>
        <w:t>4</w:t>
      </w:r>
      <w:r>
        <w:rPr>
          <w:rFonts w:ascii="Times New Roman" w:hAnsi="Times New Roman"/>
          <w:b/>
          <w:i/>
          <w:sz w:val="20"/>
          <w:szCs w:val="20"/>
        </w:rPr>
        <w:t>: The same Phase Error Group(PEG) should be used for CP measurement.</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5: The scope of integer N in OTDOA could be configured based on the measurement uncertainty.</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6: The scope of integer N in AOA/AOD could be configured based on the angle measurement uncertainty.</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7: The scope of integer N for different carrier could be selected based on the frequency feature.</w:t>
      </w:r>
    </w:p>
    <w:p>
      <w:pPr>
        <w:snapToGrid w:val="0"/>
        <w:spacing w:before="180" w:beforeLines="50" w:after="180" w:afterLines="50" w:line="240" w:lineRule="auto"/>
        <w:jc w:val="both"/>
        <w:rPr>
          <w:rFonts w:ascii="Times New Roman" w:hAnsi="Times New Roman"/>
          <w:b/>
          <w:i/>
          <w:sz w:val="20"/>
          <w:szCs w:val="20"/>
        </w:rPr>
      </w:pPr>
      <w:r>
        <w:rPr>
          <w:rFonts w:hint="eastAsia" w:ascii="Times New Roman" w:hAnsi="Times New Roman"/>
          <w:b/>
          <w:i/>
          <w:sz w:val="20"/>
          <w:szCs w:val="20"/>
        </w:rPr>
        <w:t>Proposal 8: The number of carrier phases to be reported could be determined based on the positioning accuracy and measurement overhead requirements.</w:t>
      </w:r>
    </w:p>
    <w:p>
      <w:pPr>
        <w:autoSpaceDE w:val="0"/>
        <w:autoSpaceDN w:val="0"/>
        <w:adjustRightInd w:val="0"/>
        <w:snapToGrid w:val="0"/>
        <w:spacing w:after="120" w:line="240" w:lineRule="auto"/>
        <w:jc w:val="both"/>
        <w:rPr>
          <w:rFonts w:ascii="Times New Roman" w:hAnsi="Times New Roman" w:eastAsia="宋体"/>
          <w:bCs/>
          <w:sz w:val="20"/>
          <w:szCs w:val="20"/>
          <w:lang w:eastAsia="ko-KR"/>
        </w:rPr>
      </w:pPr>
    </w:p>
    <w:p>
      <w:pPr>
        <w:pStyle w:val="2"/>
        <w:snapToGrid w:val="0"/>
        <w:spacing w:before="120" w:after="180" w:afterLines="50"/>
        <w:ind w:left="431" w:hanging="431"/>
        <w:jc w:val="both"/>
        <w:rPr>
          <w:rFonts w:ascii="Times New Roman" w:hAnsi="Times New Roman"/>
          <w:sz w:val="28"/>
          <w:lang w:val="en-US"/>
        </w:rPr>
      </w:pPr>
      <w:r>
        <w:rPr>
          <w:rFonts w:ascii="Times New Roman" w:hAnsi="Times New Roman"/>
          <w:sz w:val="28"/>
          <w:lang w:val="en-US"/>
        </w:rPr>
        <w:t>Reference</w:t>
      </w:r>
    </w:p>
    <w:p>
      <w:pPr>
        <w:numPr>
          <w:ilvl w:val="0"/>
          <w:numId w:val="8"/>
        </w:numPr>
        <w:autoSpaceDE w:val="0"/>
        <w:autoSpaceDN w:val="0"/>
        <w:adjustRightInd w:val="0"/>
        <w:snapToGrid w:val="0"/>
        <w:spacing w:after="120" w:line="240" w:lineRule="auto"/>
        <w:jc w:val="both"/>
        <w:rPr>
          <w:rFonts w:ascii="Times New Roman" w:hAnsi="Times New Roman" w:eastAsia="宋体"/>
          <w:sz w:val="20"/>
          <w:szCs w:val="20"/>
        </w:rPr>
      </w:pPr>
      <w:bookmarkStart w:id="6" w:name="_Ref113546592"/>
      <w:r>
        <w:rPr>
          <w:rFonts w:ascii="Times New Roman" w:hAnsi="Times New Roman" w:eastAsia="宋体"/>
          <w:sz w:val="20"/>
          <w:szCs w:val="20"/>
        </w:rPr>
        <w:t>Draft_Minutes_report_RAN1#110_v020, 3GPP RAN1#110</w:t>
      </w:r>
      <w:r>
        <w:rPr>
          <w:rFonts w:hint="eastAsia" w:ascii="Times New Roman" w:hAnsi="Times New Roman" w:eastAsia="宋体"/>
          <w:sz w:val="20"/>
          <w:szCs w:val="20"/>
        </w:rPr>
        <w:t>.</w:t>
      </w:r>
      <w:bookmarkEnd w:id="6"/>
    </w:p>
    <w:p>
      <w:pPr>
        <w:numPr>
          <w:ilvl w:val="0"/>
          <w:numId w:val="8"/>
        </w:numPr>
        <w:autoSpaceDE w:val="0"/>
        <w:autoSpaceDN w:val="0"/>
        <w:adjustRightInd w:val="0"/>
        <w:snapToGrid w:val="0"/>
        <w:spacing w:after="120" w:line="240" w:lineRule="auto"/>
        <w:jc w:val="both"/>
        <w:rPr>
          <w:rFonts w:ascii="Times New Roman" w:hAnsi="Times New Roman" w:eastAsia="宋体"/>
          <w:sz w:val="20"/>
          <w:szCs w:val="20"/>
        </w:rPr>
      </w:pPr>
      <w:bookmarkStart w:id="7" w:name="_Ref113987859"/>
      <w:r>
        <w:rPr>
          <w:rFonts w:ascii="Times New Roman" w:hAnsi="Times New Roman" w:eastAsia="宋体"/>
          <w:sz w:val="20"/>
          <w:szCs w:val="20"/>
        </w:rPr>
        <w:t>R1-2205903, Discussion on carrier phase measurement based positioning, ZTE, 3GPP RAN1#110.</w:t>
      </w:r>
      <w:bookmarkEnd w:id="7"/>
    </w:p>
    <w:p>
      <w:pPr>
        <w:numPr>
          <w:ilvl w:val="0"/>
          <w:numId w:val="8"/>
        </w:numPr>
        <w:autoSpaceDE w:val="0"/>
        <w:autoSpaceDN w:val="0"/>
        <w:adjustRightInd w:val="0"/>
        <w:snapToGrid w:val="0"/>
        <w:spacing w:after="120" w:line="240" w:lineRule="auto"/>
        <w:jc w:val="both"/>
        <w:rPr>
          <w:rFonts w:ascii="Times New Roman" w:hAnsi="Times New Roman" w:eastAsia="宋体"/>
          <w:sz w:val="20"/>
          <w:szCs w:val="20"/>
        </w:rPr>
      </w:pPr>
      <w:r>
        <w:rPr>
          <w:rFonts w:hint="eastAsia" w:ascii="Times New Roman" w:hAnsi="Times New Roman" w:eastAsia="宋体"/>
          <w:sz w:val="20"/>
          <w:szCs w:val="20"/>
        </w:rPr>
        <w:t>TR 38.859, Study on Expanded and Improved NR Positioning.</w:t>
      </w:r>
    </w:p>
    <w:p>
      <w:pPr>
        <w:autoSpaceDE w:val="0"/>
        <w:autoSpaceDN w:val="0"/>
        <w:adjustRightInd w:val="0"/>
        <w:snapToGrid w:val="0"/>
        <w:spacing w:after="120" w:line="240" w:lineRule="auto"/>
        <w:jc w:val="both"/>
        <w:rPr>
          <w:rFonts w:ascii="Times New Roman" w:hAnsi="Times New Roman" w:eastAsia="宋体"/>
          <w:sz w:val="20"/>
          <w:szCs w:val="20"/>
        </w:rPr>
      </w:pPr>
    </w:p>
    <w:p>
      <w:pPr>
        <w:snapToGrid w:val="0"/>
        <w:spacing w:after="0" w:line="240" w:lineRule="auto"/>
        <w:rPr>
          <w:rFonts w:ascii="Times New Roman" w:hAnsi="Times New Roman" w:eastAsia="宋体"/>
          <w:sz w:val="20"/>
          <w:szCs w:val="20"/>
        </w:rPr>
      </w:pPr>
      <w:r>
        <w:rPr>
          <w:rFonts w:ascii="Times New Roman" w:hAnsi="Times New Roman" w:eastAsia="宋体"/>
          <w:sz w:val="20"/>
          <w:szCs w:val="20"/>
        </w:rPr>
        <w:br w:type="page"/>
      </w:r>
    </w:p>
    <w:p>
      <w:pPr>
        <w:pStyle w:val="2"/>
        <w:snapToGrid w:val="0"/>
        <w:spacing w:before="120" w:after="180" w:afterLines="50"/>
        <w:ind w:left="431" w:hanging="431"/>
        <w:jc w:val="both"/>
        <w:rPr>
          <w:rFonts w:ascii="Times New Roman" w:hAnsi="Times New Roman"/>
          <w:sz w:val="28"/>
          <w:lang w:val="en-US"/>
        </w:rPr>
      </w:pPr>
      <w:r>
        <w:rPr>
          <w:rFonts w:hint="eastAsia" w:ascii="Times New Roman" w:hAnsi="Times New Roman"/>
          <w:sz w:val="28"/>
          <w:lang w:val="en-US"/>
        </w:rPr>
        <w:t xml:space="preserve">Simulation results for TR38.859 section </w:t>
      </w:r>
      <w:r>
        <w:rPr>
          <w:rFonts w:ascii="Times New Roman" w:hAnsi="Times New Roman"/>
          <w:sz w:val="28"/>
          <w:lang w:val="en-US"/>
        </w:rPr>
        <w:t>B.4.X</w:t>
      </w:r>
    </w:p>
    <w:p>
      <w:pPr>
        <w:pStyle w:val="3"/>
        <w:snapToGrid w:val="0"/>
        <w:spacing w:line="240" w:lineRule="auto"/>
        <w:rPr>
          <w:rFonts w:ascii="Times New Roman" w:hAnsi="Times New Roman"/>
          <w:b/>
          <w:sz w:val="24"/>
          <w:szCs w:val="24"/>
        </w:rPr>
      </w:pPr>
      <w:bookmarkStart w:id="8" w:name="_5.1_Simulation_setting"/>
      <w:bookmarkEnd w:id="8"/>
      <w:r>
        <w:rPr>
          <w:rFonts w:ascii="Times New Roman" w:hAnsi="Times New Roman"/>
          <w:b/>
          <w:sz w:val="24"/>
          <w:szCs w:val="24"/>
        </w:rPr>
        <w:t>B.4.X.1</w:t>
      </w:r>
      <w:r>
        <w:rPr>
          <w:rFonts w:ascii="Times New Roman" w:hAnsi="Times New Roman"/>
          <w:b/>
          <w:sz w:val="24"/>
          <w:szCs w:val="24"/>
        </w:rPr>
        <w:tab/>
      </w:r>
      <w:r>
        <w:rPr>
          <w:rFonts w:ascii="Times New Roman" w:hAnsi="Times New Roman"/>
          <w:b/>
          <w:sz w:val="24"/>
          <w:szCs w:val="24"/>
        </w:rPr>
        <w:t>Description of evaluation scenarios</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The evaluated scenario is InF-SH.</w:t>
      </w:r>
    </w:p>
    <w:p>
      <w:pPr>
        <w:snapToGrid w:val="0"/>
        <w:jc w:val="center"/>
        <w:rPr>
          <w:rFonts w:ascii="Times New Roman" w:hAnsi="Times New Roman" w:eastAsia="宋体"/>
          <w:sz w:val="20"/>
          <w:szCs w:val="20"/>
        </w:rPr>
      </w:pPr>
      <w:r>
        <w:rPr>
          <w:rFonts w:ascii="Times New Roman" w:hAnsi="Times New Roman" w:eastAsia="宋体"/>
          <w:sz w:val="20"/>
          <w:szCs w:val="20"/>
        </w:rPr>
        <w:t>Table B.4.X.1-1: NR carrier phase positioning enhancements - evaluation scenarios and parameters from [X]</w:t>
      </w:r>
    </w:p>
    <w:tbl>
      <w:tblPr>
        <w:tblStyle w:val="23"/>
        <w:tblW w:w="916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70" w:type="dxa"/>
          <w:bottom w:w="0" w:type="dxa"/>
          <w:right w:w="70" w:type="dxa"/>
        </w:tblCellMar>
      </w:tblPr>
      <w:tblGrid>
        <w:gridCol w:w="2357"/>
        <w:gridCol w:w="2268"/>
        <w:gridCol w:w="2268"/>
        <w:gridCol w:w="226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462" w:hRule="atLeast"/>
          <w:jc w:val="center"/>
        </w:trPr>
        <w:tc>
          <w:tcPr>
            <w:tcW w:w="2357" w:type="dxa"/>
            <w:shd w:val="clear" w:color="auto" w:fill="auto"/>
            <w:vAlign w:val="center"/>
          </w:tcPr>
          <w:p>
            <w:pPr>
              <w:snapToGrid w:val="0"/>
              <w:rPr>
                <w:rFonts w:ascii="Times New Roman" w:hAnsi="Times New Roman"/>
                <w:b/>
                <w:sz w:val="20"/>
                <w:szCs w:val="20"/>
              </w:rPr>
            </w:pPr>
            <w:r>
              <w:rPr>
                <w:rFonts w:ascii="Times New Roman" w:hAnsi="Times New Roman"/>
                <w:b/>
                <w:sz w:val="20"/>
                <w:szCs w:val="20"/>
              </w:rPr>
              <w:t>Parameter</w:t>
            </w:r>
          </w:p>
        </w:tc>
        <w:tc>
          <w:tcPr>
            <w:tcW w:w="2268" w:type="dxa"/>
          </w:tcPr>
          <w:p>
            <w:pPr>
              <w:snapToGrid w:val="0"/>
              <w:rPr>
                <w:rFonts w:ascii="Times New Roman" w:hAnsi="Times New Roman"/>
                <w:b/>
                <w:sz w:val="20"/>
                <w:szCs w:val="20"/>
              </w:rPr>
            </w:pPr>
            <w:r>
              <w:rPr>
                <w:rFonts w:ascii="Times New Roman" w:hAnsi="Times New Roman"/>
                <w:b/>
                <w:sz w:val="20"/>
                <w:szCs w:val="20"/>
              </w:rPr>
              <w:t>[Case ID=1], [InF-SH]</w:t>
            </w:r>
          </w:p>
          <w:p>
            <w:pPr>
              <w:snapToGrid w:val="0"/>
              <w:rPr>
                <w:rFonts w:ascii="Times New Roman" w:hAnsi="Times New Roman"/>
                <w:b/>
                <w:sz w:val="20"/>
                <w:szCs w:val="20"/>
              </w:rPr>
            </w:pPr>
            <w:r>
              <w:rPr>
                <w:rFonts w:ascii="Times New Roman" w:hAnsi="Times New Roman"/>
                <w:b/>
                <w:sz w:val="20"/>
                <w:szCs w:val="20"/>
              </w:rPr>
              <w:t>With sub-ID in “UE/TRP Initial phase offset”</w:t>
            </w:r>
          </w:p>
        </w:tc>
        <w:tc>
          <w:tcPr>
            <w:tcW w:w="2268" w:type="dxa"/>
          </w:tcPr>
          <w:p>
            <w:pPr>
              <w:snapToGrid w:val="0"/>
              <w:rPr>
                <w:rFonts w:ascii="Times New Roman" w:hAnsi="Times New Roman"/>
                <w:b/>
                <w:sz w:val="20"/>
                <w:szCs w:val="20"/>
              </w:rPr>
            </w:pPr>
            <w:r>
              <w:rPr>
                <w:rFonts w:ascii="Times New Roman" w:hAnsi="Times New Roman"/>
                <w:b/>
                <w:sz w:val="20"/>
                <w:szCs w:val="20"/>
              </w:rPr>
              <w:t>[Case ID=2], [InF-SH]</w:t>
            </w:r>
          </w:p>
          <w:p>
            <w:pPr>
              <w:snapToGrid w:val="0"/>
              <w:rPr>
                <w:rFonts w:ascii="Times New Roman" w:hAnsi="Times New Roman"/>
                <w:b/>
                <w:sz w:val="20"/>
                <w:szCs w:val="20"/>
              </w:rPr>
            </w:pPr>
            <w:r>
              <w:rPr>
                <w:rFonts w:ascii="Times New Roman" w:hAnsi="Times New Roman"/>
                <w:b/>
                <w:sz w:val="20"/>
                <w:szCs w:val="20"/>
              </w:rPr>
              <w:t>With sub-ID in “CFO/Doppler”</w:t>
            </w:r>
          </w:p>
        </w:tc>
        <w:tc>
          <w:tcPr>
            <w:tcW w:w="2268" w:type="dxa"/>
          </w:tcPr>
          <w:p>
            <w:pPr>
              <w:snapToGrid w:val="0"/>
              <w:rPr>
                <w:rFonts w:ascii="Times New Roman" w:hAnsi="Times New Roman"/>
                <w:b/>
                <w:sz w:val="20"/>
                <w:szCs w:val="20"/>
              </w:rPr>
            </w:pPr>
            <w:r>
              <w:rPr>
                <w:rFonts w:ascii="Times New Roman" w:hAnsi="Times New Roman"/>
                <w:b/>
                <w:sz w:val="20"/>
                <w:szCs w:val="20"/>
              </w:rPr>
              <w:t xml:space="preserve">[Case ID=3], [InF-SH] </w:t>
            </w:r>
          </w:p>
          <w:p>
            <w:pPr>
              <w:snapToGrid w:val="0"/>
              <w:rPr>
                <w:rFonts w:ascii="Times New Roman" w:hAnsi="Times New Roman"/>
                <w:b/>
                <w:sz w:val="20"/>
                <w:szCs w:val="20"/>
              </w:rPr>
            </w:pPr>
            <w:r>
              <w:rPr>
                <w:rFonts w:ascii="Times New Roman" w:hAnsi="Times New Roman"/>
                <w:b/>
                <w:sz w:val="20"/>
                <w:szCs w:val="20"/>
              </w:rPr>
              <w:t>With sub-ID in “ARP errors”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Scenario </w:t>
            </w:r>
          </w:p>
          <w:p>
            <w:pPr>
              <w:snapToGrid w:val="0"/>
              <w:rPr>
                <w:rFonts w:ascii="Times New Roman" w:hAnsi="Times New Roman"/>
                <w:sz w:val="20"/>
                <w:szCs w:val="20"/>
              </w:rPr>
            </w:pPr>
            <w:r>
              <w:rPr>
                <w:rFonts w:ascii="Times New Roman" w:hAnsi="Times New Roman"/>
                <w:sz w:val="20"/>
                <w:szCs w:val="20"/>
              </w:rPr>
              <w:t>[TS 38.855, TS 38.857]</w:t>
            </w:r>
          </w:p>
        </w:tc>
        <w:tc>
          <w:tcPr>
            <w:tcW w:w="2268" w:type="dxa"/>
          </w:tcPr>
          <w:p>
            <w:pPr>
              <w:snapToGrid w:val="0"/>
              <w:rPr>
                <w:rFonts w:ascii="Times New Roman" w:hAnsi="Times New Roman"/>
                <w:sz w:val="20"/>
                <w:szCs w:val="20"/>
              </w:rPr>
            </w:pPr>
            <w:r>
              <w:rPr>
                <w:rFonts w:ascii="Times New Roman" w:hAnsi="Times New Roman"/>
                <w:sz w:val="20"/>
                <w:szCs w:val="20"/>
              </w:rPr>
              <w:t>InF-SH</w:t>
            </w:r>
          </w:p>
        </w:tc>
        <w:tc>
          <w:tcPr>
            <w:tcW w:w="2268" w:type="dxa"/>
          </w:tcPr>
          <w:p>
            <w:pPr>
              <w:snapToGrid w:val="0"/>
              <w:rPr>
                <w:rFonts w:ascii="Times New Roman" w:hAnsi="Times New Roman"/>
                <w:sz w:val="20"/>
                <w:szCs w:val="20"/>
              </w:rPr>
            </w:pPr>
            <w:r>
              <w:rPr>
                <w:rFonts w:ascii="Times New Roman" w:hAnsi="Times New Roman"/>
                <w:sz w:val="20"/>
                <w:szCs w:val="20"/>
              </w:rPr>
              <w:t>InF-SH</w:t>
            </w:r>
          </w:p>
        </w:tc>
        <w:tc>
          <w:tcPr>
            <w:tcW w:w="2268" w:type="dxa"/>
          </w:tcPr>
          <w:p>
            <w:pPr>
              <w:snapToGrid w:val="0"/>
              <w:rPr>
                <w:rFonts w:ascii="Times New Roman" w:hAnsi="Times New Roman"/>
                <w:sz w:val="20"/>
                <w:szCs w:val="20"/>
              </w:rPr>
            </w:pPr>
            <w:r>
              <w:rPr>
                <w:rFonts w:ascii="Times New Roman" w:hAnsi="Times New Roman"/>
                <w:sz w:val="20"/>
                <w:szCs w:val="20"/>
              </w:rPr>
              <w:t>InF-SH</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Single carrier frequency, or multiple carrier frequencies, GHz</w:t>
            </w:r>
          </w:p>
        </w:tc>
        <w:tc>
          <w:tcPr>
            <w:tcW w:w="2268" w:type="dxa"/>
          </w:tcPr>
          <w:p>
            <w:pPr>
              <w:snapToGrid w:val="0"/>
              <w:rPr>
                <w:rFonts w:ascii="Times New Roman" w:hAnsi="Times New Roman"/>
                <w:sz w:val="20"/>
                <w:szCs w:val="20"/>
              </w:rPr>
            </w:pPr>
            <w:r>
              <w:rPr>
                <w:rFonts w:ascii="Times New Roman" w:hAnsi="Times New Roman"/>
                <w:sz w:val="20"/>
                <w:szCs w:val="20"/>
              </w:rPr>
              <w:t>Single carrier</w:t>
            </w:r>
          </w:p>
        </w:tc>
        <w:tc>
          <w:tcPr>
            <w:tcW w:w="2268" w:type="dxa"/>
          </w:tcPr>
          <w:p>
            <w:pPr>
              <w:snapToGrid w:val="0"/>
              <w:rPr>
                <w:rFonts w:ascii="Times New Roman" w:hAnsi="Times New Roman"/>
                <w:sz w:val="20"/>
                <w:szCs w:val="20"/>
              </w:rPr>
            </w:pPr>
            <w:r>
              <w:rPr>
                <w:rFonts w:ascii="Times New Roman" w:hAnsi="Times New Roman"/>
                <w:sz w:val="20"/>
                <w:szCs w:val="20"/>
              </w:rPr>
              <w:t>Single carrier</w:t>
            </w:r>
          </w:p>
        </w:tc>
        <w:tc>
          <w:tcPr>
            <w:tcW w:w="2268" w:type="dxa"/>
          </w:tcPr>
          <w:p>
            <w:pPr>
              <w:snapToGrid w:val="0"/>
              <w:rPr>
                <w:rFonts w:ascii="Times New Roman" w:hAnsi="Times New Roman"/>
                <w:sz w:val="20"/>
                <w:szCs w:val="20"/>
              </w:rPr>
            </w:pPr>
            <w:r>
              <w:rPr>
                <w:rFonts w:ascii="Times New Roman" w:hAnsi="Times New Roman"/>
                <w:sz w:val="20"/>
                <w:szCs w:val="20"/>
              </w:rPr>
              <w:t>Single carrier, with two carrier phases separated at half bandwidth. See cases in “ARP errors”.</w:t>
            </w:r>
          </w:p>
          <w:p>
            <w:pPr>
              <w:snapToGrid w:val="0"/>
              <w:rPr>
                <w:rFonts w:ascii="Times New Roman" w:hAnsi="Times New Roman"/>
                <w:sz w:val="20"/>
                <w:szCs w:val="20"/>
              </w:rPr>
            </w:pPr>
            <w:r>
              <w:rPr>
                <w:rFonts w:ascii="Times New Roman" w:hAnsi="Times New Roman"/>
                <w:sz w:val="20"/>
                <w:szCs w:val="20"/>
              </w:rPr>
              <w:t>Single carrier with single CP in some cases.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lang w:val="en-GB"/>
              </w:rPr>
              <w:t>Bandwidth, MHz</w:t>
            </w:r>
          </w:p>
        </w:tc>
        <w:tc>
          <w:tcPr>
            <w:tcW w:w="2268" w:type="dxa"/>
          </w:tcPr>
          <w:p>
            <w:pPr>
              <w:snapToGrid w:val="0"/>
              <w:rPr>
                <w:rFonts w:ascii="Times New Roman" w:hAnsi="Times New Roman"/>
                <w:sz w:val="20"/>
                <w:szCs w:val="20"/>
              </w:rPr>
            </w:pPr>
            <w:r>
              <w:rPr>
                <w:rFonts w:ascii="Times New Roman" w:hAnsi="Times New Roman"/>
                <w:sz w:val="20"/>
                <w:szCs w:val="20"/>
              </w:rPr>
              <w:t>100</w:t>
            </w:r>
          </w:p>
        </w:tc>
        <w:tc>
          <w:tcPr>
            <w:tcW w:w="2268" w:type="dxa"/>
          </w:tcPr>
          <w:p>
            <w:pPr>
              <w:snapToGrid w:val="0"/>
              <w:rPr>
                <w:rFonts w:ascii="Times New Roman" w:hAnsi="Times New Roman"/>
                <w:sz w:val="20"/>
                <w:szCs w:val="20"/>
              </w:rPr>
            </w:pPr>
            <w:r>
              <w:rPr>
                <w:rFonts w:ascii="Times New Roman" w:hAnsi="Times New Roman"/>
                <w:sz w:val="20"/>
                <w:szCs w:val="20"/>
              </w:rPr>
              <w:t>100</w:t>
            </w:r>
          </w:p>
        </w:tc>
        <w:tc>
          <w:tcPr>
            <w:tcW w:w="2268" w:type="dxa"/>
          </w:tcPr>
          <w:p>
            <w:pPr>
              <w:snapToGrid w:val="0"/>
              <w:rPr>
                <w:rFonts w:ascii="Times New Roman" w:hAnsi="Times New Roman"/>
                <w:sz w:val="20"/>
                <w:szCs w:val="20"/>
              </w:rPr>
            </w:pPr>
            <w:r>
              <w:rPr>
                <w:rFonts w:ascii="Times New Roman" w:hAnsi="Times New Roman"/>
                <w:sz w:val="20"/>
                <w:szCs w:val="20"/>
              </w:rPr>
              <w:t>100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Subcarrier spacing, kHz</w:t>
            </w:r>
          </w:p>
        </w:tc>
        <w:tc>
          <w:tcPr>
            <w:tcW w:w="2268" w:type="dxa"/>
          </w:tcPr>
          <w:p>
            <w:pPr>
              <w:snapToGrid w:val="0"/>
              <w:rPr>
                <w:rFonts w:ascii="Times New Roman" w:hAnsi="Times New Roman"/>
                <w:sz w:val="20"/>
                <w:szCs w:val="20"/>
              </w:rPr>
            </w:pPr>
            <w:r>
              <w:rPr>
                <w:rFonts w:ascii="Times New Roman" w:hAnsi="Times New Roman"/>
                <w:sz w:val="20"/>
                <w:szCs w:val="20"/>
              </w:rPr>
              <w:t>30</w:t>
            </w:r>
          </w:p>
        </w:tc>
        <w:tc>
          <w:tcPr>
            <w:tcW w:w="2268" w:type="dxa"/>
          </w:tcPr>
          <w:p>
            <w:pPr>
              <w:snapToGrid w:val="0"/>
              <w:rPr>
                <w:rFonts w:ascii="Times New Roman" w:hAnsi="Times New Roman"/>
                <w:sz w:val="20"/>
                <w:szCs w:val="20"/>
              </w:rPr>
            </w:pPr>
            <w:r>
              <w:rPr>
                <w:rFonts w:ascii="Times New Roman" w:hAnsi="Times New Roman"/>
                <w:sz w:val="20"/>
                <w:szCs w:val="20"/>
              </w:rPr>
              <w:t>30</w:t>
            </w:r>
          </w:p>
        </w:tc>
        <w:tc>
          <w:tcPr>
            <w:tcW w:w="2268" w:type="dxa"/>
          </w:tcPr>
          <w:p>
            <w:pPr>
              <w:snapToGrid w:val="0"/>
              <w:rPr>
                <w:rFonts w:ascii="Times New Roman" w:hAnsi="Times New Roman"/>
                <w:sz w:val="20"/>
                <w:szCs w:val="20"/>
              </w:rPr>
            </w:pPr>
            <w:r>
              <w:rPr>
                <w:rFonts w:ascii="Times New Roman" w:hAnsi="Times New Roman"/>
                <w:sz w:val="20"/>
                <w:szCs w:val="20"/>
              </w:rPr>
              <w:t>30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RS signal descriptions</w:t>
            </w:r>
          </w:p>
          <w:p>
            <w:pPr>
              <w:snapToGrid w:val="0"/>
              <w:rPr>
                <w:rFonts w:ascii="Times New Roman" w:hAnsi="Times New Roman"/>
                <w:sz w:val="20"/>
                <w:szCs w:val="20"/>
              </w:rPr>
            </w:pPr>
            <w:r>
              <w:rPr>
                <w:rFonts w:ascii="Times New Roman" w:hAnsi="Times New Roman"/>
                <w:sz w:val="20"/>
                <w:szCs w:val="20"/>
              </w:rPr>
              <w:t>(PRS or posSRS, Number of OFDM symbols, Comb size)</w:t>
            </w:r>
          </w:p>
        </w:tc>
        <w:tc>
          <w:tcPr>
            <w:tcW w:w="2268" w:type="dxa"/>
          </w:tcPr>
          <w:p>
            <w:pPr>
              <w:snapToGrid w:val="0"/>
              <w:rPr>
                <w:rFonts w:ascii="Times New Roman" w:hAnsi="Times New Roman"/>
                <w:sz w:val="20"/>
                <w:szCs w:val="20"/>
              </w:rPr>
            </w:pPr>
            <w:r>
              <w:rPr>
                <w:rFonts w:ascii="Times New Roman" w:hAnsi="Times New Roman"/>
                <w:sz w:val="20"/>
                <w:szCs w:val="20"/>
              </w:rPr>
              <w:t>PRS (2 symbols, Comb=2)</w:t>
            </w:r>
          </w:p>
        </w:tc>
        <w:tc>
          <w:tcPr>
            <w:tcW w:w="2268" w:type="dxa"/>
          </w:tcPr>
          <w:p>
            <w:pPr>
              <w:snapToGrid w:val="0"/>
              <w:rPr>
                <w:rFonts w:ascii="Times New Roman" w:hAnsi="Times New Roman"/>
                <w:sz w:val="20"/>
                <w:szCs w:val="20"/>
              </w:rPr>
            </w:pPr>
            <w:r>
              <w:rPr>
                <w:rFonts w:ascii="Times New Roman" w:hAnsi="Times New Roman"/>
                <w:sz w:val="20"/>
                <w:szCs w:val="20"/>
              </w:rPr>
              <w:t>PRS (2 symbols, Comb=2)</w:t>
            </w:r>
          </w:p>
        </w:tc>
        <w:tc>
          <w:tcPr>
            <w:tcW w:w="2268" w:type="dxa"/>
          </w:tcPr>
          <w:p>
            <w:pPr>
              <w:snapToGrid w:val="0"/>
              <w:rPr>
                <w:rFonts w:ascii="Times New Roman" w:hAnsi="Times New Roman"/>
                <w:sz w:val="20"/>
                <w:szCs w:val="20"/>
              </w:rPr>
            </w:pPr>
            <w:r>
              <w:rPr>
                <w:rFonts w:ascii="Times New Roman" w:hAnsi="Times New Roman"/>
                <w:sz w:val="20"/>
                <w:szCs w:val="20"/>
              </w:rPr>
              <w:t>PRS (2 symbols, Comb=2)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NR Carrier phase positioning method </w:t>
            </w:r>
          </w:p>
          <w:p>
            <w:pPr>
              <w:snapToGrid w:val="0"/>
              <w:rPr>
                <w:rFonts w:ascii="Times New Roman" w:hAnsi="Times New Roman"/>
                <w:sz w:val="20"/>
                <w:szCs w:val="20"/>
              </w:rPr>
            </w:pPr>
            <w:r>
              <w:rPr>
                <w:rFonts w:ascii="Times New Roman" w:hAnsi="Times New Roman"/>
                <w:sz w:val="20"/>
                <w:szCs w:val="20"/>
              </w:rPr>
              <w:t>(DL, UL, or DL+UL(RTT))</w:t>
            </w:r>
          </w:p>
        </w:tc>
        <w:tc>
          <w:tcPr>
            <w:tcW w:w="2268" w:type="dxa"/>
          </w:tcPr>
          <w:p>
            <w:pPr>
              <w:snapToGrid w:val="0"/>
              <w:rPr>
                <w:rFonts w:ascii="Times New Roman" w:hAnsi="Times New Roman"/>
                <w:sz w:val="20"/>
                <w:szCs w:val="20"/>
              </w:rPr>
            </w:pPr>
            <w:r>
              <w:rPr>
                <w:rFonts w:ascii="Times New Roman" w:hAnsi="Times New Roman"/>
                <w:sz w:val="20"/>
                <w:szCs w:val="20"/>
              </w:rPr>
              <w:t>DL</w:t>
            </w:r>
          </w:p>
        </w:tc>
        <w:tc>
          <w:tcPr>
            <w:tcW w:w="2268" w:type="dxa"/>
          </w:tcPr>
          <w:p>
            <w:pPr>
              <w:snapToGrid w:val="0"/>
              <w:rPr>
                <w:rFonts w:ascii="Times New Roman" w:hAnsi="Times New Roman"/>
                <w:sz w:val="20"/>
                <w:szCs w:val="20"/>
              </w:rPr>
            </w:pPr>
            <w:r>
              <w:rPr>
                <w:rFonts w:ascii="Times New Roman" w:hAnsi="Times New Roman"/>
                <w:sz w:val="20"/>
                <w:szCs w:val="20"/>
              </w:rPr>
              <w:t>DL</w:t>
            </w:r>
          </w:p>
        </w:tc>
        <w:tc>
          <w:tcPr>
            <w:tcW w:w="2268" w:type="dxa"/>
          </w:tcPr>
          <w:p>
            <w:pPr>
              <w:snapToGrid w:val="0"/>
              <w:rPr>
                <w:rFonts w:ascii="Times New Roman" w:hAnsi="Times New Roman"/>
                <w:sz w:val="20"/>
                <w:szCs w:val="20"/>
              </w:rPr>
            </w:pPr>
            <w:r>
              <w:rPr>
                <w:rFonts w:ascii="Times New Roman" w:hAnsi="Times New Roman"/>
                <w:sz w:val="20"/>
                <w:szCs w:val="20"/>
              </w:rPr>
              <w:t>DL</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R16/R17 positioning method </w:t>
            </w:r>
          </w:p>
          <w:p>
            <w:pPr>
              <w:snapToGrid w:val="0"/>
              <w:rPr>
                <w:rFonts w:ascii="Times New Roman" w:hAnsi="Times New Roman"/>
                <w:sz w:val="20"/>
                <w:szCs w:val="20"/>
              </w:rPr>
            </w:pPr>
            <w:r>
              <w:rPr>
                <w:rFonts w:ascii="Times New Roman" w:hAnsi="Times New Roman"/>
                <w:sz w:val="20"/>
                <w:szCs w:val="20"/>
              </w:rPr>
              <w:t>(if it is used together with CPP)</w:t>
            </w:r>
          </w:p>
        </w:tc>
        <w:tc>
          <w:tcPr>
            <w:tcW w:w="2268" w:type="dxa"/>
          </w:tcPr>
          <w:p>
            <w:pPr>
              <w:snapToGrid w:val="0"/>
              <w:rPr>
                <w:rFonts w:ascii="Times New Roman" w:hAnsi="Times New Roman"/>
                <w:sz w:val="20"/>
                <w:szCs w:val="20"/>
              </w:rPr>
            </w:pPr>
            <w:r>
              <w:rPr>
                <w:rFonts w:ascii="Times New Roman" w:hAnsi="Times New Roman"/>
                <w:sz w:val="20"/>
                <w:szCs w:val="20"/>
              </w:rPr>
              <w:t>TDOA</w:t>
            </w:r>
          </w:p>
        </w:tc>
        <w:tc>
          <w:tcPr>
            <w:tcW w:w="2268" w:type="dxa"/>
          </w:tcPr>
          <w:p>
            <w:pPr>
              <w:snapToGrid w:val="0"/>
              <w:rPr>
                <w:rFonts w:ascii="Times New Roman" w:hAnsi="Times New Roman"/>
                <w:sz w:val="20"/>
                <w:szCs w:val="20"/>
              </w:rPr>
            </w:pPr>
            <w:r>
              <w:rPr>
                <w:rFonts w:ascii="Times New Roman" w:hAnsi="Times New Roman"/>
                <w:sz w:val="20"/>
                <w:szCs w:val="20"/>
              </w:rPr>
              <w:t>TDOA</w:t>
            </w:r>
          </w:p>
        </w:tc>
        <w:tc>
          <w:tcPr>
            <w:tcW w:w="2268" w:type="dxa"/>
          </w:tcPr>
          <w:p>
            <w:pPr>
              <w:snapToGrid w:val="0"/>
              <w:rPr>
                <w:rFonts w:ascii="Times New Roman" w:hAnsi="Times New Roman"/>
                <w:sz w:val="20"/>
                <w:szCs w:val="20"/>
              </w:rPr>
            </w:pPr>
            <w:r>
              <w:rPr>
                <w:rFonts w:ascii="Times New Roman" w:hAnsi="Times New Roman"/>
                <w:sz w:val="20"/>
                <w:szCs w:val="20"/>
              </w:rPr>
              <w:t>TDOA</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Carrier phase estimation techniques </w:t>
            </w:r>
          </w:p>
          <w:p>
            <w:pPr>
              <w:snapToGrid w:val="0"/>
              <w:rPr>
                <w:rFonts w:ascii="Times New Roman" w:hAnsi="Times New Roman"/>
                <w:sz w:val="20"/>
                <w:szCs w:val="20"/>
              </w:rPr>
            </w:pPr>
            <w:r>
              <w:rPr>
                <w:rFonts w:ascii="Times New Roman" w:hAnsi="Times New Roman"/>
                <w:sz w:val="20"/>
                <w:szCs w:val="20"/>
              </w:rPr>
              <w:t>(time-domain, freq-domain, references)</w:t>
            </w:r>
          </w:p>
        </w:tc>
        <w:tc>
          <w:tcPr>
            <w:tcW w:w="2268" w:type="dxa"/>
          </w:tcPr>
          <w:p>
            <w:pPr>
              <w:snapToGrid w:val="0"/>
              <w:rPr>
                <w:rFonts w:ascii="Times New Roman" w:hAnsi="Times New Roman"/>
                <w:sz w:val="20"/>
                <w:szCs w:val="20"/>
              </w:rPr>
            </w:pPr>
            <w:r>
              <w:rPr>
                <w:rFonts w:ascii="Times New Roman" w:hAnsi="Times New Roman"/>
                <w:sz w:val="20"/>
                <w:szCs w:val="20"/>
              </w:rPr>
              <w:t>Freq-domain, with averaging</w:t>
            </w:r>
          </w:p>
        </w:tc>
        <w:tc>
          <w:tcPr>
            <w:tcW w:w="2268" w:type="dxa"/>
          </w:tcPr>
          <w:p>
            <w:pPr>
              <w:snapToGrid w:val="0"/>
              <w:rPr>
                <w:rFonts w:ascii="Times New Roman" w:hAnsi="Times New Roman"/>
                <w:sz w:val="20"/>
                <w:szCs w:val="20"/>
              </w:rPr>
            </w:pPr>
            <w:r>
              <w:rPr>
                <w:rFonts w:ascii="Times New Roman" w:hAnsi="Times New Roman"/>
                <w:sz w:val="20"/>
                <w:szCs w:val="20"/>
              </w:rPr>
              <w:t>Freq-domain, with averaging</w:t>
            </w:r>
          </w:p>
        </w:tc>
        <w:tc>
          <w:tcPr>
            <w:tcW w:w="2268" w:type="dxa"/>
          </w:tcPr>
          <w:p>
            <w:pPr>
              <w:snapToGrid w:val="0"/>
              <w:rPr>
                <w:rFonts w:ascii="Times New Roman" w:hAnsi="Times New Roman"/>
                <w:sz w:val="20"/>
                <w:szCs w:val="20"/>
              </w:rPr>
            </w:pPr>
            <w:r>
              <w:rPr>
                <w:rFonts w:ascii="Times New Roman" w:hAnsi="Times New Roman"/>
                <w:sz w:val="20"/>
                <w:szCs w:val="20"/>
              </w:rPr>
              <w:t>Freq-domain, with averaging</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Differential positioning techniques if used </w:t>
            </w:r>
          </w:p>
          <w:p>
            <w:pPr>
              <w:snapToGrid w:val="0"/>
              <w:rPr>
                <w:rFonts w:ascii="Times New Roman" w:hAnsi="Times New Roman"/>
                <w:sz w:val="20"/>
                <w:szCs w:val="20"/>
              </w:rPr>
            </w:pPr>
            <w:r>
              <w:rPr>
                <w:rFonts w:ascii="Times New Roman" w:hAnsi="Times New Roman"/>
                <w:sz w:val="20"/>
                <w:szCs w:val="20"/>
              </w:rPr>
              <w:t xml:space="preserve">(e.g., single differential, double differential, etc.)  </w:t>
            </w:r>
          </w:p>
        </w:tc>
        <w:tc>
          <w:tcPr>
            <w:tcW w:w="2268" w:type="dxa"/>
          </w:tcPr>
          <w:p>
            <w:pPr>
              <w:snapToGrid w:val="0"/>
              <w:rPr>
                <w:rFonts w:ascii="Times New Roman" w:hAnsi="Times New Roman"/>
                <w:sz w:val="20"/>
                <w:szCs w:val="20"/>
              </w:rPr>
            </w:pPr>
            <w:r>
              <w:rPr>
                <w:rFonts w:ascii="Times New Roman" w:hAnsi="Times New Roman"/>
                <w:sz w:val="20"/>
                <w:szCs w:val="20"/>
              </w:rPr>
              <w:t>Single differential.</w:t>
            </w:r>
          </w:p>
        </w:tc>
        <w:tc>
          <w:tcPr>
            <w:tcW w:w="2268" w:type="dxa"/>
          </w:tcPr>
          <w:p>
            <w:pPr>
              <w:snapToGrid w:val="0"/>
              <w:rPr>
                <w:rFonts w:ascii="Times New Roman" w:hAnsi="Times New Roman"/>
                <w:sz w:val="20"/>
                <w:szCs w:val="20"/>
              </w:rPr>
            </w:pPr>
            <w:r>
              <w:rPr>
                <w:rFonts w:ascii="Times New Roman" w:hAnsi="Times New Roman"/>
                <w:sz w:val="20"/>
                <w:szCs w:val="20"/>
              </w:rPr>
              <w:t>Single differential</w:t>
            </w:r>
          </w:p>
        </w:tc>
        <w:tc>
          <w:tcPr>
            <w:tcW w:w="2268" w:type="dxa"/>
          </w:tcPr>
          <w:p>
            <w:pPr>
              <w:snapToGrid w:val="0"/>
              <w:rPr>
                <w:rFonts w:ascii="Times New Roman" w:hAnsi="Times New Roman"/>
                <w:sz w:val="20"/>
                <w:szCs w:val="20"/>
              </w:rPr>
            </w:pPr>
            <w:r>
              <w:rPr>
                <w:rFonts w:ascii="Times New Roman" w:hAnsi="Times New Roman"/>
                <w:sz w:val="20"/>
                <w:szCs w:val="20"/>
              </w:rPr>
              <w:t>Dual differential, the first differential is for two carrier phases within a gNB while the second differential is for inter-gNB. See cases in “ARP errors”.</w:t>
            </w:r>
          </w:p>
          <w:p>
            <w:pPr>
              <w:snapToGrid w:val="0"/>
              <w:rPr>
                <w:rFonts w:ascii="Times New Roman" w:hAnsi="Times New Roman"/>
                <w:sz w:val="20"/>
                <w:szCs w:val="20"/>
              </w:rPr>
            </w:pPr>
            <w:r>
              <w:rPr>
                <w:rFonts w:ascii="Times New Roman" w:hAnsi="Times New Roman"/>
                <w:sz w:val="20"/>
                <w:szCs w:val="20"/>
              </w:rPr>
              <w:t>Single differential in some cases.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Integer ambiguity resolution techniques </w:t>
            </w:r>
          </w:p>
          <w:p>
            <w:pPr>
              <w:snapToGrid w:val="0"/>
              <w:rPr>
                <w:rFonts w:ascii="Times New Roman" w:hAnsi="Times New Roman"/>
                <w:sz w:val="20"/>
                <w:szCs w:val="20"/>
              </w:rPr>
            </w:pPr>
            <w:r>
              <w:rPr>
                <w:rFonts w:ascii="Times New Roman" w:hAnsi="Times New Roman"/>
                <w:sz w:val="20"/>
                <w:szCs w:val="20"/>
              </w:rPr>
              <w:t>(e.g., virtual Integer ambiguity, LAMBDA, cost functions, Least squares, …)</w:t>
            </w:r>
          </w:p>
        </w:tc>
        <w:tc>
          <w:tcPr>
            <w:tcW w:w="2268" w:type="dxa"/>
          </w:tcPr>
          <w:p>
            <w:pPr>
              <w:snapToGrid w:val="0"/>
              <w:rPr>
                <w:rFonts w:ascii="Times New Roman" w:hAnsi="Times New Roman"/>
                <w:sz w:val="20"/>
                <w:szCs w:val="20"/>
              </w:rPr>
            </w:pPr>
            <w:r>
              <w:rPr>
                <w:rFonts w:ascii="Times New Roman" w:hAnsi="Times New Roman"/>
                <w:sz w:val="20"/>
                <w:szCs w:val="20"/>
              </w:rPr>
              <w:t>Cost function, with least distance error</w:t>
            </w:r>
          </w:p>
        </w:tc>
        <w:tc>
          <w:tcPr>
            <w:tcW w:w="2268" w:type="dxa"/>
          </w:tcPr>
          <w:p>
            <w:pPr>
              <w:snapToGrid w:val="0"/>
              <w:rPr>
                <w:rFonts w:ascii="Times New Roman" w:hAnsi="Times New Roman"/>
                <w:sz w:val="20"/>
                <w:szCs w:val="20"/>
              </w:rPr>
            </w:pPr>
            <w:r>
              <w:rPr>
                <w:rFonts w:ascii="Times New Roman" w:hAnsi="Times New Roman"/>
                <w:sz w:val="20"/>
                <w:szCs w:val="20"/>
              </w:rPr>
              <w:t>Cost function, with least distance error</w:t>
            </w:r>
          </w:p>
        </w:tc>
        <w:tc>
          <w:tcPr>
            <w:tcW w:w="2268" w:type="dxa"/>
          </w:tcPr>
          <w:p>
            <w:pPr>
              <w:snapToGrid w:val="0"/>
              <w:rPr>
                <w:rFonts w:ascii="Times New Roman" w:hAnsi="Times New Roman"/>
                <w:sz w:val="20"/>
                <w:szCs w:val="20"/>
              </w:rPr>
            </w:pPr>
            <w:r>
              <w:rPr>
                <w:rFonts w:ascii="Times New Roman" w:hAnsi="Times New Roman"/>
                <w:sz w:val="20"/>
                <w:szCs w:val="20"/>
              </w:rPr>
              <w:t>Cost function, with least distance error</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Multipath mitigation techniques</w:t>
            </w:r>
          </w:p>
          <w:p>
            <w:pPr>
              <w:snapToGrid w:val="0"/>
              <w:rPr>
                <w:rFonts w:ascii="Times New Roman" w:hAnsi="Times New Roman"/>
                <w:sz w:val="20"/>
                <w:szCs w:val="20"/>
              </w:rPr>
            </w:pPr>
            <w:r>
              <w:rPr>
                <w:rFonts w:ascii="Times New Roman" w:hAnsi="Times New Roman"/>
                <w:sz w:val="20"/>
                <w:szCs w:val="20"/>
              </w:rPr>
              <w:t xml:space="preserve">(e.g., first path detection, ...) </w:t>
            </w:r>
          </w:p>
        </w:tc>
        <w:tc>
          <w:tcPr>
            <w:tcW w:w="2268" w:type="dxa"/>
          </w:tcPr>
          <w:p>
            <w:pPr>
              <w:snapToGrid w:val="0"/>
              <w:rPr>
                <w:rFonts w:ascii="Times New Roman" w:hAnsi="Times New Roman"/>
                <w:sz w:val="20"/>
                <w:szCs w:val="20"/>
              </w:rPr>
            </w:pPr>
            <w:r>
              <w:rPr>
                <w:rFonts w:ascii="Times New Roman" w:hAnsi="Times New Roman"/>
                <w:sz w:val="20"/>
                <w:szCs w:val="20"/>
              </w:rPr>
              <w:t>First path detection</w:t>
            </w:r>
          </w:p>
        </w:tc>
        <w:tc>
          <w:tcPr>
            <w:tcW w:w="2268" w:type="dxa"/>
          </w:tcPr>
          <w:p>
            <w:pPr>
              <w:snapToGrid w:val="0"/>
              <w:rPr>
                <w:rFonts w:ascii="Times New Roman" w:hAnsi="Times New Roman"/>
                <w:sz w:val="20"/>
                <w:szCs w:val="20"/>
              </w:rPr>
            </w:pPr>
            <w:r>
              <w:rPr>
                <w:rFonts w:ascii="Times New Roman" w:hAnsi="Times New Roman"/>
                <w:sz w:val="20"/>
                <w:szCs w:val="20"/>
              </w:rPr>
              <w:t>First path detection</w:t>
            </w:r>
          </w:p>
        </w:tc>
        <w:tc>
          <w:tcPr>
            <w:tcW w:w="2268" w:type="dxa"/>
          </w:tcPr>
          <w:p>
            <w:pPr>
              <w:snapToGrid w:val="0"/>
              <w:rPr>
                <w:rFonts w:ascii="Times New Roman" w:hAnsi="Times New Roman"/>
                <w:sz w:val="20"/>
                <w:szCs w:val="20"/>
              </w:rPr>
            </w:pPr>
            <w:r>
              <w:rPr>
                <w:rFonts w:ascii="Times New Roman" w:hAnsi="Times New Roman"/>
                <w:sz w:val="20"/>
                <w:szCs w:val="20"/>
              </w:rPr>
              <w:t>First path detection</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Single-measurement instance CPP, or multiple measurement instances CPP</w:t>
            </w:r>
          </w:p>
        </w:tc>
        <w:tc>
          <w:tcPr>
            <w:tcW w:w="2268" w:type="dxa"/>
          </w:tcPr>
          <w:p>
            <w:pPr>
              <w:snapToGrid w:val="0"/>
              <w:rPr>
                <w:rFonts w:ascii="Times New Roman" w:hAnsi="Times New Roman"/>
                <w:sz w:val="20"/>
                <w:szCs w:val="20"/>
              </w:rPr>
            </w:pPr>
            <w:r>
              <w:rPr>
                <w:rFonts w:ascii="Times New Roman" w:hAnsi="Times New Roman"/>
                <w:sz w:val="20"/>
                <w:szCs w:val="20"/>
              </w:rPr>
              <w:t>Single-measurement instance CPP</w:t>
            </w:r>
          </w:p>
        </w:tc>
        <w:tc>
          <w:tcPr>
            <w:tcW w:w="2268" w:type="dxa"/>
          </w:tcPr>
          <w:p>
            <w:pPr>
              <w:snapToGrid w:val="0"/>
              <w:rPr>
                <w:rFonts w:ascii="Times New Roman" w:hAnsi="Times New Roman"/>
                <w:sz w:val="20"/>
                <w:szCs w:val="20"/>
              </w:rPr>
            </w:pPr>
            <w:r>
              <w:rPr>
                <w:rFonts w:ascii="Times New Roman" w:hAnsi="Times New Roman"/>
                <w:sz w:val="20"/>
                <w:szCs w:val="20"/>
              </w:rPr>
              <w:t>Single-measurement instance CPP</w:t>
            </w:r>
          </w:p>
        </w:tc>
        <w:tc>
          <w:tcPr>
            <w:tcW w:w="2268" w:type="dxa"/>
          </w:tcPr>
          <w:p>
            <w:pPr>
              <w:snapToGrid w:val="0"/>
              <w:rPr>
                <w:rFonts w:ascii="Times New Roman" w:hAnsi="Times New Roman"/>
                <w:sz w:val="20"/>
                <w:szCs w:val="20"/>
              </w:rPr>
            </w:pPr>
            <w:r>
              <w:rPr>
                <w:rFonts w:ascii="Times New Roman" w:hAnsi="Times New Roman"/>
                <w:sz w:val="20"/>
                <w:szCs w:val="20"/>
              </w:rPr>
              <w:t>Single-measurement instance CPP</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UE position calculation algorithm (e.g. Least squares, Taylor series, …)</w:t>
            </w:r>
          </w:p>
        </w:tc>
        <w:tc>
          <w:tcPr>
            <w:tcW w:w="2268" w:type="dxa"/>
          </w:tcPr>
          <w:p>
            <w:pPr>
              <w:snapToGrid w:val="0"/>
              <w:rPr>
                <w:rFonts w:ascii="Times New Roman" w:hAnsi="Times New Roman"/>
                <w:sz w:val="20"/>
                <w:szCs w:val="20"/>
              </w:rPr>
            </w:pPr>
            <w:r>
              <w:rPr>
                <w:rFonts w:ascii="Times New Roman" w:hAnsi="Times New Roman"/>
                <w:sz w:val="20"/>
                <w:szCs w:val="20"/>
              </w:rPr>
              <w:t>Least squares</w:t>
            </w:r>
          </w:p>
        </w:tc>
        <w:tc>
          <w:tcPr>
            <w:tcW w:w="2268" w:type="dxa"/>
          </w:tcPr>
          <w:p>
            <w:pPr>
              <w:snapToGrid w:val="0"/>
              <w:rPr>
                <w:rFonts w:ascii="Times New Roman" w:hAnsi="Times New Roman"/>
                <w:sz w:val="20"/>
                <w:szCs w:val="20"/>
              </w:rPr>
            </w:pPr>
            <w:r>
              <w:rPr>
                <w:rFonts w:ascii="Times New Roman" w:hAnsi="Times New Roman"/>
                <w:sz w:val="20"/>
                <w:szCs w:val="20"/>
              </w:rPr>
              <w:t>Least squares</w:t>
            </w:r>
          </w:p>
        </w:tc>
        <w:tc>
          <w:tcPr>
            <w:tcW w:w="2268" w:type="dxa"/>
          </w:tcPr>
          <w:p>
            <w:pPr>
              <w:snapToGrid w:val="0"/>
              <w:rPr>
                <w:rFonts w:ascii="Times New Roman" w:hAnsi="Times New Roman"/>
                <w:sz w:val="20"/>
                <w:szCs w:val="20"/>
              </w:rPr>
            </w:pPr>
            <w:r>
              <w:rPr>
                <w:rFonts w:ascii="Times New Roman" w:hAnsi="Times New Roman"/>
                <w:sz w:val="20"/>
                <w:szCs w:val="20"/>
              </w:rPr>
              <w:t>Least squares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 xml:space="preserve">Network synchronization assumption (e.g., </w:t>
            </w:r>
            <w:r>
              <w:rPr>
                <w:rFonts w:ascii="Times New Roman" w:hAnsi="Times New Roman"/>
                <w:sz w:val="20"/>
                <w:szCs w:val="20"/>
                <w:lang w:val="en-GB"/>
              </w:rPr>
              <w:t xml:space="preserve">0ns, </w:t>
            </w:r>
            <w:r>
              <w:rPr>
                <w:rFonts w:ascii="Times New Roman" w:hAnsi="Times New Roman"/>
                <w:sz w:val="20"/>
                <w:szCs w:val="20"/>
              </w:rPr>
              <w:t>10ns, ..)</w:t>
            </w:r>
          </w:p>
        </w:tc>
        <w:tc>
          <w:tcPr>
            <w:tcW w:w="2268" w:type="dxa"/>
          </w:tcPr>
          <w:p>
            <w:pPr>
              <w:snapToGrid w:val="0"/>
              <w:rPr>
                <w:rFonts w:ascii="Times New Roman" w:hAnsi="Times New Roman"/>
                <w:sz w:val="20"/>
                <w:szCs w:val="20"/>
              </w:rPr>
            </w:pPr>
            <w:r>
              <w:rPr>
                <w:rFonts w:ascii="Times New Roman" w:hAnsi="Times New Roman"/>
                <w:sz w:val="20"/>
                <w:szCs w:val="20"/>
                <w:lang w:val="en-GB"/>
              </w:rPr>
              <w:t>0ns</w:t>
            </w:r>
          </w:p>
        </w:tc>
        <w:tc>
          <w:tcPr>
            <w:tcW w:w="2268" w:type="dxa"/>
          </w:tcPr>
          <w:p>
            <w:pPr>
              <w:snapToGrid w:val="0"/>
              <w:rPr>
                <w:rFonts w:ascii="Times New Roman" w:hAnsi="Times New Roman"/>
                <w:sz w:val="20"/>
                <w:szCs w:val="20"/>
              </w:rPr>
            </w:pPr>
            <w:r>
              <w:rPr>
                <w:rFonts w:ascii="Times New Roman" w:hAnsi="Times New Roman"/>
                <w:sz w:val="20"/>
                <w:szCs w:val="20"/>
                <w:lang w:val="en-GB"/>
              </w:rPr>
              <w:t>0ns</w:t>
            </w:r>
          </w:p>
        </w:tc>
        <w:tc>
          <w:tcPr>
            <w:tcW w:w="2268" w:type="dxa"/>
          </w:tcPr>
          <w:p>
            <w:pPr>
              <w:snapToGrid w:val="0"/>
              <w:rPr>
                <w:rFonts w:ascii="Times New Roman" w:hAnsi="Times New Roman"/>
                <w:sz w:val="20"/>
                <w:szCs w:val="20"/>
              </w:rPr>
            </w:pPr>
            <w:r>
              <w:rPr>
                <w:rFonts w:ascii="Times New Roman" w:hAnsi="Times New Roman"/>
                <w:sz w:val="20"/>
                <w:szCs w:val="20"/>
                <w:lang w:val="en-GB"/>
              </w:rPr>
              <w:t>0ns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UE/TRP Initial phase offset</w:t>
            </w:r>
          </w:p>
        </w:tc>
        <w:tc>
          <w:tcPr>
            <w:tcW w:w="2268" w:type="dxa"/>
            <w:shd w:val="clear" w:color="auto" w:fill="FFFF00"/>
          </w:tcPr>
          <w:p>
            <w:pPr>
              <w:snapToGrid w:val="0"/>
              <w:rPr>
                <w:rFonts w:ascii="Times New Roman" w:hAnsi="Times New Roman"/>
                <w:sz w:val="20"/>
                <w:szCs w:val="20"/>
              </w:rPr>
            </w:pPr>
            <w:r>
              <w:rPr>
                <w:rFonts w:ascii="Times New Roman" w:hAnsi="Times New Roman"/>
                <w:sz w:val="20"/>
                <w:szCs w:val="20"/>
              </w:rPr>
              <w:t>Case ID=1-1 for [0,0.001]*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ID=1-2 for [0,0.005]*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ID=1-3 for [0,0.01]*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ID=1-4 for [0,0.02]*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ID=1-5 for [0,0.04]*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ID=1-6 for [0,0.06]*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ID=1-7 for [0,0.08]*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ID=1-8 for [0,0.1]*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ID=1-9 for [0,0.2]* 2</w:t>
            </w:r>
            <w:r>
              <w:rPr>
                <w:rFonts w:hint="default" w:ascii="Times New Roman" w:hAnsi="Times New Roman"/>
                <w:sz w:val="20"/>
                <w:szCs w:val="20"/>
              </w:rPr>
              <w:t>π</w:t>
            </w:r>
          </w:p>
          <w:p>
            <w:pPr>
              <w:snapToGrid w:val="0"/>
              <w:rPr>
                <w:rFonts w:ascii="Times New Roman" w:hAnsi="Times New Roman"/>
                <w:sz w:val="20"/>
                <w:szCs w:val="20"/>
              </w:rPr>
            </w:pPr>
            <w:r>
              <w:rPr>
                <w:rFonts w:ascii="Times New Roman" w:hAnsi="Times New Roman"/>
                <w:sz w:val="20"/>
                <w:szCs w:val="20"/>
              </w:rPr>
              <w:t>Case ID=1-10 for [0,1]* 2</w:t>
            </w:r>
            <w:r>
              <w:rPr>
                <w:rFonts w:hint="default" w:ascii="Times New Roman" w:hAnsi="Times New Roman"/>
                <w:sz w:val="20"/>
                <w:szCs w:val="20"/>
              </w:rPr>
              <w:t>π</w:t>
            </w:r>
            <w:r>
              <w:rPr>
                <w:rFonts w:ascii="Times New Roman" w:hAnsi="Times New Roman"/>
                <w:sz w:val="20"/>
                <w:szCs w:val="20"/>
              </w:rPr>
              <w:t xml:space="preserve"> withou PRU</w:t>
            </w:r>
          </w:p>
          <w:p>
            <w:pPr>
              <w:snapToGrid w:val="0"/>
              <w:rPr>
                <w:rFonts w:ascii="Times New Roman" w:hAnsi="Times New Roman"/>
                <w:sz w:val="20"/>
                <w:szCs w:val="20"/>
              </w:rPr>
            </w:pPr>
            <w:r>
              <w:rPr>
                <w:rFonts w:ascii="Times New Roman" w:hAnsi="Times New Roman"/>
                <w:sz w:val="20"/>
                <w:szCs w:val="20"/>
              </w:rPr>
              <w:t>Case ID=1-11 for [0,1]* 2</w:t>
            </w:r>
            <w:r>
              <w:rPr>
                <w:rFonts w:hint="default" w:ascii="Times New Roman" w:hAnsi="Times New Roman"/>
                <w:sz w:val="20"/>
                <w:szCs w:val="20"/>
              </w:rPr>
              <w:t>π</w:t>
            </w:r>
            <w:r>
              <w:rPr>
                <w:rFonts w:ascii="Times New Roman" w:hAnsi="Times New Roman"/>
                <w:sz w:val="20"/>
                <w:szCs w:val="20"/>
              </w:rPr>
              <w:t xml:space="preserve"> with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2</w:t>
            </w:r>
            <w:r>
              <w:rPr>
                <w:rFonts w:ascii="Times New Roman" w:hAnsi="Times New Roman"/>
                <w:sz w:val="20"/>
                <w:szCs w:val="20"/>
              </w:rPr>
              <w:t xml:space="preserve"> for [0,</w:t>
            </w:r>
            <w:r>
              <w:rPr>
                <w:rFonts w:hint="default" w:ascii="Times New Roman" w:hAnsi="Times New Roman"/>
                <w:sz w:val="20"/>
                <w:szCs w:val="20"/>
              </w:rPr>
              <w:t>0.2</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w:t>
            </w:r>
            <w:r>
              <w:rPr>
                <w:rFonts w:hint="default" w:ascii="Times New Roman" w:hAnsi="Times New Roman"/>
                <w:sz w:val="20"/>
                <w:szCs w:val="20"/>
              </w:rPr>
              <w:t>out</w:t>
            </w:r>
            <w:r>
              <w:rPr>
                <w:rFonts w:ascii="Times New Roman" w:hAnsi="Times New Roman"/>
                <w:sz w:val="20"/>
                <w:szCs w:val="20"/>
              </w:rPr>
              <w:t xml:space="preserve">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3</w:t>
            </w:r>
            <w:r>
              <w:rPr>
                <w:rFonts w:ascii="Times New Roman" w:hAnsi="Times New Roman"/>
                <w:sz w:val="20"/>
                <w:szCs w:val="20"/>
              </w:rPr>
              <w:t xml:space="preserve"> for [0,</w:t>
            </w:r>
            <w:r>
              <w:rPr>
                <w:rFonts w:hint="default" w:ascii="Times New Roman" w:hAnsi="Times New Roman"/>
                <w:sz w:val="20"/>
                <w:szCs w:val="20"/>
              </w:rPr>
              <w:t>0.1</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w:t>
            </w:r>
            <w:r>
              <w:rPr>
                <w:rFonts w:hint="default" w:ascii="Times New Roman" w:hAnsi="Times New Roman"/>
                <w:sz w:val="20"/>
                <w:szCs w:val="20"/>
              </w:rPr>
              <w:t>out</w:t>
            </w:r>
            <w:r>
              <w:rPr>
                <w:rFonts w:ascii="Times New Roman" w:hAnsi="Times New Roman"/>
                <w:sz w:val="20"/>
                <w:szCs w:val="20"/>
              </w:rPr>
              <w:t xml:space="preserve">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4</w:t>
            </w:r>
            <w:r>
              <w:rPr>
                <w:rFonts w:ascii="Times New Roman" w:hAnsi="Times New Roman"/>
                <w:sz w:val="20"/>
                <w:szCs w:val="20"/>
              </w:rPr>
              <w:t xml:space="preserve"> for [0,</w:t>
            </w:r>
            <w:r>
              <w:rPr>
                <w:rFonts w:hint="default" w:ascii="Times New Roman" w:hAnsi="Times New Roman"/>
                <w:sz w:val="20"/>
                <w:szCs w:val="20"/>
              </w:rPr>
              <w:t>0.02</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w:t>
            </w:r>
            <w:r>
              <w:rPr>
                <w:rFonts w:hint="default" w:ascii="Times New Roman" w:hAnsi="Times New Roman"/>
                <w:sz w:val="20"/>
                <w:szCs w:val="20"/>
              </w:rPr>
              <w:t>out</w:t>
            </w:r>
            <w:r>
              <w:rPr>
                <w:rFonts w:ascii="Times New Roman" w:hAnsi="Times New Roman"/>
                <w:sz w:val="20"/>
                <w:szCs w:val="20"/>
              </w:rPr>
              <w:t xml:space="preserve">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5</w:t>
            </w:r>
            <w:r>
              <w:rPr>
                <w:rFonts w:ascii="Times New Roman" w:hAnsi="Times New Roman"/>
                <w:sz w:val="20"/>
                <w:szCs w:val="20"/>
              </w:rPr>
              <w:t xml:space="preserve"> for [0,</w:t>
            </w:r>
            <w:r>
              <w:rPr>
                <w:rFonts w:hint="default" w:ascii="Times New Roman" w:hAnsi="Times New Roman"/>
                <w:sz w:val="20"/>
                <w:szCs w:val="20"/>
              </w:rPr>
              <w:t>0.005</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w:t>
            </w:r>
            <w:r>
              <w:rPr>
                <w:rFonts w:hint="default" w:ascii="Times New Roman" w:hAnsi="Times New Roman"/>
                <w:sz w:val="20"/>
                <w:szCs w:val="20"/>
              </w:rPr>
              <w:t>out</w:t>
            </w:r>
            <w:r>
              <w:rPr>
                <w:rFonts w:ascii="Times New Roman" w:hAnsi="Times New Roman"/>
                <w:sz w:val="20"/>
                <w:szCs w:val="20"/>
              </w:rPr>
              <w:t xml:space="preserve">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6</w:t>
            </w:r>
            <w:r>
              <w:rPr>
                <w:rFonts w:ascii="Times New Roman" w:hAnsi="Times New Roman"/>
                <w:sz w:val="20"/>
                <w:szCs w:val="20"/>
              </w:rPr>
              <w:t xml:space="preserve"> for [0,</w:t>
            </w:r>
            <w:r>
              <w:rPr>
                <w:rFonts w:hint="default" w:ascii="Times New Roman" w:hAnsi="Times New Roman"/>
                <w:sz w:val="20"/>
                <w:szCs w:val="20"/>
              </w:rPr>
              <w:t>0.2</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7</w:t>
            </w:r>
            <w:r>
              <w:rPr>
                <w:rFonts w:ascii="Times New Roman" w:hAnsi="Times New Roman"/>
                <w:sz w:val="20"/>
                <w:szCs w:val="20"/>
              </w:rPr>
              <w:t xml:space="preserve"> for [0,</w:t>
            </w:r>
            <w:r>
              <w:rPr>
                <w:rFonts w:hint="default" w:ascii="Times New Roman" w:hAnsi="Times New Roman"/>
                <w:sz w:val="20"/>
                <w:szCs w:val="20"/>
              </w:rPr>
              <w:t>0.1</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8</w:t>
            </w:r>
            <w:r>
              <w:rPr>
                <w:rFonts w:ascii="Times New Roman" w:hAnsi="Times New Roman"/>
                <w:sz w:val="20"/>
                <w:szCs w:val="20"/>
              </w:rPr>
              <w:t xml:space="preserve"> for [0,</w:t>
            </w:r>
            <w:r>
              <w:rPr>
                <w:rFonts w:hint="default" w:ascii="Times New Roman" w:hAnsi="Times New Roman"/>
                <w:sz w:val="20"/>
                <w:szCs w:val="20"/>
              </w:rPr>
              <w:t>0.02</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 PRU</w:t>
            </w:r>
          </w:p>
          <w:p>
            <w:pPr>
              <w:snapToGrid w:val="0"/>
              <w:rPr>
                <w:rFonts w:ascii="Times New Roman" w:hAnsi="Times New Roman"/>
                <w:sz w:val="20"/>
                <w:szCs w:val="20"/>
              </w:rPr>
            </w:pPr>
            <w:r>
              <w:rPr>
                <w:rFonts w:ascii="Times New Roman" w:hAnsi="Times New Roman"/>
                <w:sz w:val="20"/>
                <w:szCs w:val="20"/>
              </w:rPr>
              <w:t>Case ID=1-1</w:t>
            </w:r>
            <w:r>
              <w:rPr>
                <w:rFonts w:hint="default" w:ascii="Times New Roman" w:hAnsi="Times New Roman"/>
                <w:sz w:val="20"/>
                <w:szCs w:val="20"/>
              </w:rPr>
              <w:t>9</w:t>
            </w:r>
            <w:r>
              <w:rPr>
                <w:rFonts w:ascii="Times New Roman" w:hAnsi="Times New Roman"/>
                <w:sz w:val="20"/>
                <w:szCs w:val="20"/>
              </w:rPr>
              <w:t xml:space="preserve"> for [0,</w:t>
            </w:r>
            <w:r>
              <w:rPr>
                <w:rFonts w:hint="default" w:ascii="Times New Roman" w:hAnsi="Times New Roman"/>
                <w:sz w:val="20"/>
                <w:szCs w:val="20"/>
              </w:rPr>
              <w:t>0.005</w:t>
            </w:r>
            <w:r>
              <w:rPr>
                <w:rFonts w:ascii="Times New Roman" w:hAnsi="Times New Roman"/>
                <w:sz w:val="20"/>
                <w:szCs w:val="20"/>
              </w:rPr>
              <w:t>]* 2</w:t>
            </w:r>
            <w:r>
              <w:rPr>
                <w:rFonts w:hint="default" w:ascii="Times New Roman" w:hAnsi="Times New Roman"/>
                <w:sz w:val="20"/>
                <w:szCs w:val="20"/>
              </w:rPr>
              <w:t>π</w:t>
            </w:r>
            <w:r>
              <w:rPr>
                <w:rFonts w:ascii="Times New Roman" w:hAnsi="Times New Roman"/>
                <w:sz w:val="20"/>
                <w:szCs w:val="20"/>
              </w:rPr>
              <w:t xml:space="preserve"> with PRU</w:t>
            </w:r>
          </w:p>
        </w:tc>
        <w:tc>
          <w:tcPr>
            <w:tcW w:w="2268" w:type="dxa"/>
          </w:tcPr>
          <w:p>
            <w:pPr>
              <w:snapToGrid w:val="0"/>
              <w:rPr>
                <w:rFonts w:ascii="Times New Roman" w:hAnsi="Times New Roman"/>
                <w:sz w:val="20"/>
                <w:szCs w:val="20"/>
              </w:rPr>
            </w:pPr>
            <w:r>
              <w:rPr>
                <w:rFonts w:ascii="Times New Roman" w:hAnsi="Times New Roman"/>
                <w:sz w:val="20"/>
                <w:szCs w:val="20"/>
              </w:rPr>
              <w:t>0</w:t>
            </w:r>
          </w:p>
        </w:tc>
        <w:tc>
          <w:tcPr>
            <w:tcW w:w="2268" w:type="dxa"/>
          </w:tcPr>
          <w:p>
            <w:pPr>
              <w:snapToGrid w:val="0"/>
              <w:rPr>
                <w:rFonts w:ascii="Times New Roman" w:hAnsi="Times New Roman"/>
                <w:sz w:val="20"/>
                <w:szCs w:val="20"/>
              </w:rPr>
            </w:pPr>
            <w:r>
              <w:rPr>
                <w:rFonts w:ascii="Times New Roman" w:hAnsi="Times New Roman"/>
                <w:sz w:val="20"/>
                <w:szCs w:val="20"/>
              </w:rPr>
              <w:t>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rPr>
              <w:t>CFO/Doppler</w:t>
            </w:r>
          </w:p>
        </w:tc>
        <w:tc>
          <w:tcPr>
            <w:tcW w:w="2268" w:type="dxa"/>
          </w:tcPr>
          <w:p>
            <w:pPr>
              <w:snapToGrid w:val="0"/>
              <w:rPr>
                <w:rFonts w:ascii="Times New Roman" w:hAnsi="Times New Roman"/>
                <w:sz w:val="20"/>
                <w:szCs w:val="20"/>
              </w:rPr>
            </w:pPr>
            <w:r>
              <w:rPr>
                <w:rFonts w:ascii="Times New Roman" w:hAnsi="Times New Roman"/>
                <w:sz w:val="20"/>
                <w:szCs w:val="20"/>
              </w:rPr>
              <w:t>0</w:t>
            </w:r>
          </w:p>
        </w:tc>
        <w:tc>
          <w:tcPr>
            <w:tcW w:w="2268" w:type="dxa"/>
            <w:shd w:val="clear" w:color="auto" w:fill="FFFF00"/>
          </w:tcPr>
          <w:p>
            <w:pPr>
              <w:snapToGrid w:val="0"/>
              <w:rPr>
                <w:rFonts w:ascii="Times New Roman" w:hAnsi="Times New Roman"/>
                <w:sz w:val="20"/>
                <w:szCs w:val="20"/>
              </w:rPr>
            </w:pPr>
            <w:r>
              <w:rPr>
                <w:rFonts w:ascii="Times New Roman" w:hAnsi="Times New Roman"/>
                <w:sz w:val="20"/>
                <w:szCs w:val="20"/>
              </w:rPr>
              <w:t>Case ID=2-1-1 for [-100, +100] Hz with perfect CP measurement</w:t>
            </w:r>
          </w:p>
          <w:p>
            <w:pPr>
              <w:snapToGrid w:val="0"/>
              <w:rPr>
                <w:rFonts w:ascii="Times New Roman" w:hAnsi="Times New Roman"/>
                <w:sz w:val="20"/>
                <w:szCs w:val="20"/>
              </w:rPr>
            </w:pPr>
            <w:r>
              <w:rPr>
                <w:rFonts w:ascii="Times New Roman" w:hAnsi="Times New Roman"/>
                <w:sz w:val="20"/>
                <w:szCs w:val="20"/>
              </w:rPr>
              <w:t>Case ID=2-1-2 for [-1000, +1000] Hz with perfect CP measurement</w:t>
            </w:r>
          </w:p>
          <w:p>
            <w:pPr>
              <w:snapToGrid w:val="0"/>
              <w:rPr>
                <w:rFonts w:ascii="Times New Roman" w:hAnsi="Times New Roman"/>
                <w:sz w:val="20"/>
                <w:szCs w:val="20"/>
              </w:rPr>
            </w:pPr>
            <w:r>
              <w:rPr>
                <w:rFonts w:ascii="Times New Roman" w:hAnsi="Times New Roman"/>
                <w:sz w:val="20"/>
                <w:szCs w:val="20"/>
              </w:rPr>
              <w:t>Case ID=2-1-3 for [-4000, +4000] Hz with perfect CP measurement</w:t>
            </w:r>
          </w:p>
          <w:p>
            <w:pPr>
              <w:snapToGrid w:val="0"/>
              <w:rPr>
                <w:rFonts w:ascii="Times New Roman" w:hAnsi="Times New Roman"/>
                <w:sz w:val="20"/>
                <w:szCs w:val="20"/>
              </w:rPr>
            </w:pPr>
            <w:r>
              <w:rPr>
                <w:rFonts w:ascii="Times New Roman" w:hAnsi="Times New Roman"/>
                <w:sz w:val="20"/>
                <w:szCs w:val="20"/>
              </w:rPr>
              <w:t>Case ID=2-1-4 for [-8000, +8000] Hz with perfect CP measurement</w:t>
            </w:r>
          </w:p>
          <w:p>
            <w:pPr>
              <w:snapToGrid w:val="0"/>
              <w:rPr>
                <w:rFonts w:ascii="Times New Roman" w:hAnsi="Times New Roman"/>
                <w:sz w:val="20"/>
                <w:szCs w:val="20"/>
              </w:rPr>
            </w:pPr>
            <w:r>
              <w:rPr>
                <w:rFonts w:ascii="Times New Roman" w:hAnsi="Times New Roman"/>
                <w:sz w:val="20"/>
                <w:szCs w:val="20"/>
              </w:rPr>
              <w:t>Case ID=2-2-1 for [-50, +50] Hz with practical CP measurement</w:t>
            </w:r>
          </w:p>
          <w:p>
            <w:pPr>
              <w:snapToGrid w:val="0"/>
              <w:rPr>
                <w:rFonts w:ascii="Times New Roman" w:hAnsi="Times New Roman"/>
                <w:sz w:val="20"/>
                <w:szCs w:val="20"/>
              </w:rPr>
            </w:pPr>
            <w:r>
              <w:rPr>
                <w:rFonts w:ascii="Times New Roman" w:hAnsi="Times New Roman"/>
                <w:sz w:val="20"/>
                <w:szCs w:val="20"/>
              </w:rPr>
              <w:t>Case ID=2-2-2 for [-100, +100] Hz with practical CP measurement</w:t>
            </w:r>
          </w:p>
          <w:p>
            <w:pPr>
              <w:snapToGrid w:val="0"/>
              <w:rPr>
                <w:rFonts w:ascii="Times New Roman" w:hAnsi="Times New Roman"/>
                <w:sz w:val="20"/>
                <w:szCs w:val="20"/>
              </w:rPr>
            </w:pPr>
            <w:r>
              <w:rPr>
                <w:rFonts w:ascii="Times New Roman" w:hAnsi="Times New Roman"/>
                <w:sz w:val="20"/>
                <w:szCs w:val="20"/>
              </w:rPr>
              <w:t>Case ID=2-2-3 for [-1000, +1000] Hz with practical CP measurement</w:t>
            </w:r>
          </w:p>
        </w:tc>
        <w:tc>
          <w:tcPr>
            <w:tcW w:w="2268" w:type="dxa"/>
          </w:tcPr>
          <w:p>
            <w:pPr>
              <w:snapToGrid w:val="0"/>
              <w:rPr>
                <w:rFonts w:ascii="Times New Roman" w:hAnsi="Times New Roman"/>
                <w:sz w:val="20"/>
                <w:szCs w:val="20"/>
              </w:rPr>
            </w:pPr>
            <w:r>
              <w:rPr>
                <w:rFonts w:ascii="Times New Roman" w:hAnsi="Times New Roman"/>
                <w:sz w:val="20"/>
                <w:szCs w:val="20"/>
              </w:rPr>
              <w:t>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shd w:val="clear" w:color="auto" w:fill="auto"/>
            <w:vAlign w:val="center"/>
          </w:tcPr>
          <w:p>
            <w:pPr>
              <w:snapToGrid w:val="0"/>
              <w:rPr>
                <w:rFonts w:ascii="Times New Roman" w:hAnsi="Times New Roman"/>
                <w:sz w:val="20"/>
                <w:szCs w:val="20"/>
              </w:rPr>
            </w:pPr>
            <w:r>
              <w:rPr>
                <w:rFonts w:ascii="Times New Roman" w:hAnsi="Times New Roman"/>
                <w:sz w:val="20"/>
                <w:szCs w:val="20"/>
                <w:lang w:val="en-GB"/>
              </w:rPr>
              <w:t>Oscillator-drifts</w:t>
            </w:r>
          </w:p>
        </w:tc>
        <w:tc>
          <w:tcPr>
            <w:tcW w:w="2268" w:type="dxa"/>
          </w:tcPr>
          <w:p>
            <w:pPr>
              <w:snapToGrid w:val="0"/>
              <w:rPr>
                <w:rFonts w:ascii="Times New Roman" w:hAnsi="Times New Roman"/>
                <w:sz w:val="20"/>
                <w:szCs w:val="20"/>
              </w:rPr>
            </w:pPr>
            <w:r>
              <w:rPr>
                <w:rFonts w:ascii="Times New Roman" w:hAnsi="Times New Roman"/>
                <w:sz w:val="20"/>
                <w:szCs w:val="20"/>
              </w:rPr>
              <w:t>0</w:t>
            </w:r>
          </w:p>
        </w:tc>
        <w:tc>
          <w:tcPr>
            <w:tcW w:w="2268" w:type="dxa"/>
          </w:tcPr>
          <w:p>
            <w:pPr>
              <w:snapToGrid w:val="0"/>
              <w:rPr>
                <w:rFonts w:ascii="Times New Roman" w:hAnsi="Times New Roman"/>
                <w:sz w:val="20"/>
                <w:szCs w:val="20"/>
              </w:rPr>
            </w:pPr>
            <w:r>
              <w:rPr>
                <w:rFonts w:ascii="Times New Roman" w:hAnsi="Times New Roman"/>
                <w:sz w:val="20"/>
                <w:szCs w:val="20"/>
              </w:rPr>
              <w:t>0</w:t>
            </w:r>
          </w:p>
        </w:tc>
        <w:tc>
          <w:tcPr>
            <w:tcW w:w="2268" w:type="dxa"/>
          </w:tcPr>
          <w:p>
            <w:pPr>
              <w:snapToGrid w:val="0"/>
              <w:rPr>
                <w:rFonts w:ascii="Times New Roman" w:hAnsi="Times New Roman"/>
                <w:sz w:val="20"/>
                <w:szCs w:val="20"/>
              </w:rPr>
            </w:pPr>
            <w:r>
              <w:rPr>
                <w:rFonts w:ascii="Times New Roman" w:hAnsi="Times New Roman"/>
                <w:sz w:val="20"/>
                <w:szCs w:val="20"/>
              </w:rPr>
              <w:t>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tcBorders>
              <w:top w:val="single" w:color="auto" w:sz="8" w:space="0"/>
              <w:left w:val="single" w:color="auto" w:sz="8" w:space="0"/>
              <w:bottom w:val="single" w:color="auto" w:sz="8" w:space="0"/>
              <w:right w:val="single" w:color="auto" w:sz="8" w:space="0"/>
            </w:tcBorders>
            <w:shd w:val="clear" w:color="auto" w:fill="auto"/>
            <w:vAlign w:val="center"/>
          </w:tcPr>
          <w:p>
            <w:pPr>
              <w:snapToGrid w:val="0"/>
              <w:rPr>
                <w:rFonts w:ascii="Times New Roman" w:hAnsi="Times New Roman"/>
                <w:sz w:val="20"/>
                <w:szCs w:val="20"/>
              </w:rPr>
            </w:pPr>
            <w:r>
              <w:rPr>
                <w:rFonts w:ascii="Times New Roman" w:hAnsi="Times New Roman"/>
                <w:sz w:val="20"/>
                <w:szCs w:val="20"/>
              </w:rPr>
              <w:t>ARP errors</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shd w:val="clear" w:color="auto" w:fill="FFFF00"/>
          </w:tcPr>
          <w:p>
            <w:pPr>
              <w:snapToGrid w:val="0"/>
              <w:rPr>
                <w:rFonts w:ascii="Times New Roman" w:hAnsi="Times New Roman"/>
                <w:sz w:val="20"/>
                <w:szCs w:val="20"/>
              </w:rPr>
            </w:pPr>
            <w:r>
              <w:rPr>
                <w:rFonts w:ascii="Times New Roman" w:hAnsi="Times New Roman"/>
                <w:sz w:val="20"/>
                <w:szCs w:val="20"/>
              </w:rPr>
              <w:t>a zero-mean, truncated Gaussian distribution with zero mean and standard deviation of T=[1, 5] cm truncated to 2T</w:t>
            </w:r>
          </w:p>
          <w:p>
            <w:pPr>
              <w:snapToGrid w:val="0"/>
              <w:rPr>
                <w:rFonts w:ascii="Times New Roman" w:hAnsi="Times New Roman"/>
                <w:sz w:val="20"/>
                <w:szCs w:val="20"/>
              </w:rPr>
            </w:pPr>
            <w:r>
              <w:rPr>
                <w:rFonts w:ascii="Times New Roman" w:hAnsi="Times New Roman"/>
                <w:sz w:val="20"/>
                <w:szCs w:val="20"/>
              </w:rPr>
              <w:t>Case ID=3-1-1 for T=1 with perfect single CP</w:t>
            </w:r>
          </w:p>
          <w:p>
            <w:pPr>
              <w:snapToGrid w:val="0"/>
              <w:rPr>
                <w:rFonts w:ascii="Times New Roman" w:hAnsi="Times New Roman"/>
                <w:sz w:val="20"/>
                <w:szCs w:val="20"/>
              </w:rPr>
            </w:pPr>
            <w:r>
              <w:rPr>
                <w:rFonts w:ascii="Times New Roman" w:hAnsi="Times New Roman"/>
                <w:sz w:val="20"/>
                <w:szCs w:val="20"/>
              </w:rPr>
              <w:t>Case ID=3-1-2 for T=2 with perfect single CP</w:t>
            </w:r>
          </w:p>
          <w:p>
            <w:pPr>
              <w:snapToGrid w:val="0"/>
              <w:rPr>
                <w:rFonts w:ascii="Times New Roman" w:hAnsi="Times New Roman"/>
                <w:sz w:val="20"/>
                <w:szCs w:val="20"/>
              </w:rPr>
            </w:pPr>
            <w:r>
              <w:rPr>
                <w:rFonts w:ascii="Times New Roman" w:hAnsi="Times New Roman"/>
                <w:sz w:val="20"/>
                <w:szCs w:val="20"/>
              </w:rPr>
              <w:t>Case ID=3-1-3 for T=5 with perfect single CP</w:t>
            </w:r>
          </w:p>
          <w:p>
            <w:pPr>
              <w:snapToGrid w:val="0"/>
              <w:rPr>
                <w:rFonts w:ascii="Times New Roman" w:hAnsi="Times New Roman"/>
                <w:sz w:val="20"/>
                <w:szCs w:val="20"/>
              </w:rPr>
            </w:pPr>
            <w:r>
              <w:rPr>
                <w:rFonts w:ascii="Times New Roman" w:hAnsi="Times New Roman"/>
                <w:sz w:val="20"/>
                <w:szCs w:val="20"/>
              </w:rPr>
              <w:t>Case ID=3-1-4 for T=1 with perfect dual CP</w:t>
            </w:r>
          </w:p>
          <w:p>
            <w:pPr>
              <w:snapToGrid w:val="0"/>
              <w:rPr>
                <w:rFonts w:ascii="Times New Roman" w:hAnsi="Times New Roman"/>
                <w:sz w:val="20"/>
                <w:szCs w:val="20"/>
              </w:rPr>
            </w:pPr>
            <w:r>
              <w:rPr>
                <w:rFonts w:ascii="Times New Roman" w:hAnsi="Times New Roman"/>
                <w:sz w:val="20"/>
                <w:szCs w:val="20"/>
              </w:rPr>
              <w:t>Case ID=3-1-5 for T=2 with perfect dual CP</w:t>
            </w:r>
          </w:p>
          <w:p>
            <w:pPr>
              <w:snapToGrid w:val="0"/>
              <w:rPr>
                <w:rFonts w:ascii="Times New Roman" w:hAnsi="Times New Roman"/>
                <w:sz w:val="20"/>
                <w:szCs w:val="20"/>
              </w:rPr>
            </w:pPr>
            <w:r>
              <w:rPr>
                <w:rFonts w:ascii="Times New Roman" w:hAnsi="Times New Roman"/>
                <w:sz w:val="20"/>
                <w:szCs w:val="20"/>
              </w:rPr>
              <w:t>Case ID=3-1-6 for T=5 with perfect dual CP</w:t>
            </w:r>
          </w:p>
          <w:p>
            <w:pPr>
              <w:snapToGrid w:val="0"/>
              <w:rPr>
                <w:rFonts w:ascii="Times New Roman" w:hAnsi="Times New Roman"/>
                <w:sz w:val="20"/>
                <w:szCs w:val="20"/>
              </w:rPr>
            </w:pPr>
            <w:r>
              <w:rPr>
                <w:rFonts w:ascii="Times New Roman" w:hAnsi="Times New Roman"/>
                <w:sz w:val="20"/>
                <w:szCs w:val="20"/>
              </w:rPr>
              <w:t>Case ID=3-2-1 for T=1 with practical single CP</w:t>
            </w:r>
          </w:p>
          <w:p>
            <w:pPr>
              <w:snapToGrid w:val="0"/>
              <w:rPr>
                <w:rFonts w:ascii="Times New Roman" w:hAnsi="Times New Roman"/>
                <w:sz w:val="20"/>
                <w:szCs w:val="20"/>
              </w:rPr>
            </w:pPr>
            <w:r>
              <w:rPr>
                <w:rFonts w:ascii="Times New Roman" w:hAnsi="Times New Roman"/>
                <w:sz w:val="20"/>
                <w:szCs w:val="20"/>
              </w:rPr>
              <w:t>Case ID=3-2-2 for T=2 with practical single CP</w:t>
            </w:r>
          </w:p>
          <w:p>
            <w:pPr>
              <w:snapToGrid w:val="0"/>
              <w:rPr>
                <w:rFonts w:ascii="Times New Roman" w:hAnsi="Times New Roman"/>
                <w:sz w:val="20"/>
                <w:szCs w:val="20"/>
              </w:rPr>
            </w:pPr>
            <w:r>
              <w:rPr>
                <w:rFonts w:ascii="Times New Roman" w:hAnsi="Times New Roman"/>
                <w:sz w:val="20"/>
                <w:szCs w:val="20"/>
              </w:rPr>
              <w:t>Case ID=3-2-3 for T=5 with practical single CP</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tcBorders>
              <w:top w:val="single" w:color="auto" w:sz="8" w:space="0"/>
              <w:left w:val="single" w:color="auto" w:sz="8" w:space="0"/>
              <w:bottom w:val="single" w:color="auto" w:sz="8" w:space="0"/>
              <w:right w:val="single" w:color="auto" w:sz="8" w:space="0"/>
            </w:tcBorders>
            <w:shd w:val="clear" w:color="auto" w:fill="auto"/>
            <w:vAlign w:val="center"/>
          </w:tcPr>
          <w:p>
            <w:pPr>
              <w:snapToGrid w:val="0"/>
              <w:rPr>
                <w:rFonts w:ascii="Times New Roman" w:hAnsi="Times New Roman"/>
                <w:sz w:val="20"/>
                <w:szCs w:val="20"/>
              </w:rPr>
            </w:pPr>
            <w:r>
              <w:rPr>
                <w:rFonts w:ascii="Times New Roman" w:hAnsi="Times New Roman"/>
                <w:sz w:val="20"/>
                <w:szCs w:val="20"/>
              </w:rPr>
              <w:t>Phase Center Offsets</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tcBorders>
              <w:top w:val="single" w:color="auto" w:sz="8" w:space="0"/>
              <w:left w:val="single" w:color="auto" w:sz="8" w:space="0"/>
              <w:bottom w:val="single" w:color="auto" w:sz="8" w:space="0"/>
              <w:right w:val="single" w:color="auto" w:sz="8" w:space="0"/>
            </w:tcBorders>
            <w:shd w:val="clear" w:color="auto" w:fill="auto"/>
            <w:vAlign w:val="center"/>
          </w:tcPr>
          <w:p>
            <w:pPr>
              <w:snapToGrid w:val="0"/>
              <w:rPr>
                <w:rFonts w:ascii="Times New Roman" w:hAnsi="Times New Roman"/>
                <w:sz w:val="20"/>
                <w:szCs w:val="20"/>
              </w:rPr>
            </w:pPr>
            <w:r>
              <w:rPr>
                <w:rFonts w:ascii="Times New Roman" w:hAnsi="Times New Roman"/>
                <w:sz w:val="20"/>
                <w:szCs w:val="20"/>
              </w:rPr>
              <w:t>Phase noise (FR2)</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r>
              <w:rPr>
                <w:rFonts w:ascii="Times New Roman" w:hAnsi="Times New Roman"/>
                <w:sz w:val="20"/>
                <w:szCs w:val="20"/>
              </w:rPr>
              <w:t>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70" w:type="dxa"/>
            <w:bottom w:w="0" w:type="dxa"/>
            <w:right w:w="70" w:type="dxa"/>
          </w:tblCellMar>
        </w:tblPrEx>
        <w:trPr>
          <w:trHeight w:val="20" w:hRule="atLeast"/>
          <w:jc w:val="center"/>
        </w:trPr>
        <w:tc>
          <w:tcPr>
            <w:tcW w:w="2357" w:type="dxa"/>
            <w:tcBorders>
              <w:top w:val="single" w:color="auto" w:sz="8" w:space="0"/>
              <w:left w:val="single" w:color="auto" w:sz="8" w:space="0"/>
              <w:bottom w:val="single" w:color="auto" w:sz="8" w:space="0"/>
              <w:right w:val="single" w:color="auto" w:sz="8" w:space="0"/>
            </w:tcBorders>
            <w:shd w:val="clear" w:color="auto" w:fill="auto"/>
            <w:vAlign w:val="center"/>
          </w:tcPr>
          <w:p>
            <w:pPr>
              <w:snapToGrid w:val="0"/>
              <w:rPr>
                <w:rFonts w:ascii="Times New Roman" w:hAnsi="Times New Roman"/>
                <w:sz w:val="20"/>
                <w:szCs w:val="20"/>
              </w:rPr>
            </w:pPr>
            <w:r>
              <w:rPr>
                <w:rFonts w:ascii="Times New Roman" w:hAnsi="Times New Roman"/>
                <w:sz w:val="20"/>
                <w:szCs w:val="20"/>
              </w:rPr>
              <w:t>Additional notes, if any</w:t>
            </w: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p>
        </w:tc>
        <w:tc>
          <w:tcPr>
            <w:tcW w:w="2268" w:type="dxa"/>
            <w:tcBorders>
              <w:top w:val="single" w:color="auto" w:sz="8" w:space="0"/>
              <w:left w:val="single" w:color="auto" w:sz="8" w:space="0"/>
              <w:bottom w:val="single" w:color="auto" w:sz="8" w:space="0"/>
              <w:right w:val="single" w:color="auto" w:sz="8" w:space="0"/>
            </w:tcBorders>
          </w:tcPr>
          <w:p>
            <w:pPr>
              <w:snapToGrid w:val="0"/>
              <w:rPr>
                <w:rFonts w:ascii="Times New Roman" w:hAnsi="Times New Roman"/>
                <w:sz w:val="20"/>
                <w:szCs w:val="20"/>
              </w:rPr>
            </w:pPr>
          </w:p>
        </w:tc>
      </w:tr>
    </w:tbl>
    <w:p>
      <w:pPr>
        <w:snapToGrid w:val="0"/>
        <w:rPr>
          <w:rFonts w:ascii="Times New Roman" w:hAnsi="Times New Roman"/>
          <w:sz w:val="20"/>
          <w:szCs w:val="20"/>
        </w:rPr>
      </w:pPr>
    </w:p>
    <w:p>
      <w:pPr>
        <w:pStyle w:val="3"/>
        <w:snapToGrid w:val="0"/>
        <w:spacing w:line="240" w:lineRule="auto"/>
        <w:rPr>
          <w:rFonts w:ascii="Times New Roman" w:hAnsi="Times New Roman"/>
          <w:b/>
          <w:sz w:val="24"/>
          <w:szCs w:val="24"/>
        </w:rPr>
      </w:pPr>
      <w:r>
        <w:rPr>
          <w:rFonts w:ascii="Times New Roman" w:hAnsi="Times New Roman"/>
          <w:b/>
          <w:sz w:val="24"/>
          <w:szCs w:val="24"/>
        </w:rPr>
        <w:t>B.4.X.2</w:t>
      </w:r>
      <w:r>
        <w:rPr>
          <w:rFonts w:ascii="Times New Roman" w:hAnsi="Times New Roman"/>
          <w:b/>
          <w:sz w:val="24"/>
          <w:szCs w:val="24"/>
        </w:rPr>
        <w:tab/>
      </w:r>
      <w:r>
        <w:rPr>
          <w:rFonts w:ascii="Times New Roman" w:hAnsi="Times New Roman"/>
          <w:b/>
          <w:sz w:val="24"/>
          <w:szCs w:val="24"/>
        </w:rPr>
        <w:t>Positioning accuracy evaluation results for NR Carrier Phase Positioning</w:t>
      </w:r>
    </w:p>
    <w:p>
      <w:pPr>
        <w:snapToGrid w:val="0"/>
        <w:spacing w:before="180" w:beforeLines="50" w:after="180" w:afterLines="50" w:line="240" w:lineRule="auto"/>
        <w:rPr>
          <w:rFonts w:ascii="Times New Roman" w:hAnsi="Times New Roman" w:eastAsia="宋体"/>
          <w:sz w:val="20"/>
          <w:szCs w:val="20"/>
        </w:rPr>
      </w:pPr>
      <w:r>
        <w:rPr>
          <w:rFonts w:ascii="Times New Roman" w:hAnsi="Times New Roman" w:eastAsia="宋体"/>
          <w:sz w:val="20"/>
          <w:szCs w:val="20"/>
        </w:rPr>
        <w:t>The simulation results are listed in the following table.</w:t>
      </w:r>
      <w:r>
        <w:rPr>
          <w:rFonts w:hint="eastAsia" w:ascii="Times New Roman" w:hAnsi="Times New Roman" w:eastAsia="宋体"/>
          <w:sz w:val="20"/>
          <w:szCs w:val="20"/>
        </w:rPr>
        <w:t xml:space="preserve"> It</w:t>
      </w:r>
      <w:r>
        <w:rPr>
          <w:rFonts w:ascii="Times New Roman" w:hAnsi="Times New Roman" w:eastAsia="宋体"/>
          <w:sz w:val="20"/>
          <w:szCs w:val="20"/>
        </w:rPr>
        <w:t xml:space="preserve"> should be noted that the</w:t>
      </w:r>
      <w:r>
        <w:t xml:space="preserve"> </w:t>
      </w:r>
      <w:r>
        <w:rPr>
          <w:rFonts w:ascii="Times New Roman" w:hAnsi="Times New Roman" w:eastAsia="宋体"/>
          <w:sz w:val="20"/>
          <w:szCs w:val="20"/>
        </w:rPr>
        <w:t>requirement for CPP is not defined yet.</w:t>
      </w:r>
    </w:p>
    <w:p>
      <w:pPr>
        <w:snapToGrid w:val="0"/>
        <w:jc w:val="center"/>
        <w:rPr>
          <w:rFonts w:ascii="Times New Roman" w:hAnsi="Times New Roman" w:eastAsia="宋体"/>
          <w:sz w:val="20"/>
          <w:szCs w:val="20"/>
        </w:rPr>
      </w:pPr>
      <w:r>
        <w:rPr>
          <w:rFonts w:ascii="Times New Roman" w:hAnsi="Times New Roman" w:eastAsia="宋体"/>
          <w:sz w:val="20"/>
          <w:szCs w:val="20"/>
        </w:rPr>
        <w:t>Table B.4.X.2-1: NR carrier phase positioning - horizontal accuracy from [X]</w:t>
      </w:r>
    </w:p>
    <w:tbl>
      <w:tblPr>
        <w:tblStyle w:val="23"/>
        <w:tblW w:w="96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5"/>
        <w:gridCol w:w="1350"/>
        <w:gridCol w:w="1440"/>
        <w:gridCol w:w="1260"/>
        <w:gridCol w:w="1209"/>
        <w:gridCol w:w="1323"/>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 [Scenario]</w:t>
            </w:r>
          </w:p>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[additional descriptions]</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50%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67%</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80%</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90%</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 xml:space="preserve">Meet target requirements? </w:t>
            </w:r>
          </w:p>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(Y/N)</w:t>
            </w:r>
          </w:p>
        </w:tc>
        <w:tc>
          <w:tcPr>
            <w:tcW w:w="1027"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Additional 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 [InF-SH], [for Phase offset</w:t>
            </w:r>
            <w:r>
              <w:rPr>
                <w:rFonts w:hint="eastAsia" w:ascii="Arial" w:hAnsi="Arial" w:eastAsia="MS Mincho"/>
                <w:sz w:val="16"/>
                <w:szCs w:val="16"/>
                <w:lang w:eastAsia="ja-JP"/>
              </w:rPr>
              <w:t>Φ</w:t>
            </w:r>
            <w:r>
              <w:rPr>
                <w:rFonts w:ascii="Arial" w:hAnsi="Arial" w:eastAsia="MS Mincho"/>
                <w:sz w:val="16"/>
                <w:szCs w:val="16"/>
                <w:lang w:eastAsia="ja-JP"/>
              </w:rPr>
              <w:t>=[0,0.001]*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0.105</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0.205</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lang w:eastAsia="ja-JP"/>
              </w:rPr>
              <w:t>N/A</w:t>
            </w: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ID=1-2 for [0,0.005]*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0.105</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0.211</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ID=1-3 for [0,0.01]*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0.002</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0.158</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0.243</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ID=1-4 for [0,0.02]*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0.002</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0.048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0.201</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0.338</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ID=1-5 for [0,0.04]*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0.092</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0.241</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0.556</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0.782</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ID=1-6 for [0,0.06]*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0.224</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0.392</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0.685</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0.837</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ID=1-7 for [0,0.08]*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0.317</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0.598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0.767</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0.895</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ID=1-8 for [0,0.1]*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0.424</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0.609</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0.778</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0.944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ID=1-9 for [0,0.2]* 2π</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0.530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0.704</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0.843</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0.931</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ID=1-10 for [0,1]* 2π withou PRU</w:t>
            </w:r>
          </w:p>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Phase error is at gNB.</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0.306</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0.379</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0.444</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0.520</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ID=1-11 for [0,1]* 2π with PRU</w:t>
            </w:r>
          </w:p>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Phase error is at gNB.</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0.065</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0.174</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0.275</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0.471</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ascii="Arial" w:hAnsi="Arial" w:eastAsia="MS Mincho"/>
                <w:sz w:val="16"/>
                <w:szCs w:val="16"/>
              </w:rPr>
              <w:t>2</w:t>
            </w:r>
            <w:r>
              <w:rPr>
                <w:rFonts w:hint="eastAsia" w:ascii="Arial" w:hAnsi="Arial" w:eastAsia="MS Mincho"/>
                <w:sz w:val="16"/>
                <w:szCs w:val="16"/>
              </w:rPr>
              <w:t xml:space="preserve"> </w:t>
            </w:r>
            <w:r>
              <w:rPr>
                <w:rFonts w:ascii="Arial" w:hAnsi="Arial" w:eastAsia="MS Mincho"/>
                <w:sz w:val="16"/>
                <w:szCs w:val="16"/>
                <w:lang w:eastAsia="ja-JP"/>
              </w:rPr>
              <w:t>for [0,</w:t>
            </w:r>
            <w:r>
              <w:rPr>
                <w:rFonts w:hint="eastAsia" w:ascii="Arial" w:hAnsi="Arial" w:eastAsia="MS Mincho"/>
                <w:sz w:val="16"/>
                <w:szCs w:val="16"/>
              </w:rPr>
              <w:t>0.2</w:t>
            </w:r>
            <w:r>
              <w:rPr>
                <w:rFonts w:ascii="Arial" w:hAnsi="Arial" w:eastAsia="MS Mincho"/>
                <w:sz w:val="16"/>
                <w:szCs w:val="16"/>
                <w:lang w:eastAsia="ja-JP"/>
              </w:rPr>
              <w:t>]* 2π with</w:t>
            </w:r>
            <w:r>
              <w:rPr>
                <w:rFonts w:hint="eastAsia" w:ascii="Arial" w:hAnsi="Arial" w:eastAsia="MS Mincho"/>
                <w:sz w:val="16"/>
                <w:szCs w:val="16"/>
              </w:rPr>
              <w:t>out</w:t>
            </w:r>
            <w:r>
              <w:rPr>
                <w:rFonts w:ascii="Arial" w:hAnsi="Arial" w:eastAsia="MS Mincho"/>
                <w:sz w:val="16"/>
                <w:szCs w:val="16"/>
                <w:lang w:eastAsia="ja-JP"/>
              </w:rPr>
              <w:t xml:space="preserve">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0.258</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0.349</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0.43</w:t>
            </w:r>
            <w:r>
              <w:rPr>
                <w:rFonts w:ascii="Arial" w:hAnsi="Arial" w:eastAsia="MS Mincho"/>
                <w:sz w:val="16"/>
                <w:szCs w:val="16"/>
              </w:rPr>
              <w:t>6</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0.55</w:t>
            </w:r>
            <w:r>
              <w:rPr>
                <w:rFonts w:ascii="Arial" w:hAnsi="Arial" w:eastAsia="MS Mincho"/>
                <w:sz w:val="16"/>
                <w:szCs w:val="16"/>
              </w:rPr>
              <w:t>7</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ascii="Arial" w:hAnsi="Arial" w:eastAsia="MS Mincho"/>
                <w:sz w:val="16"/>
                <w:szCs w:val="16"/>
              </w:rPr>
              <w:t>3</w:t>
            </w:r>
            <w:r>
              <w:rPr>
                <w:rFonts w:hint="eastAsia" w:ascii="Arial" w:hAnsi="Arial" w:eastAsia="MS Mincho"/>
                <w:sz w:val="16"/>
                <w:szCs w:val="16"/>
              </w:rPr>
              <w:t xml:space="preserve"> </w:t>
            </w:r>
            <w:r>
              <w:rPr>
                <w:rFonts w:ascii="Arial" w:hAnsi="Arial" w:eastAsia="MS Mincho"/>
                <w:sz w:val="16"/>
                <w:szCs w:val="16"/>
                <w:lang w:eastAsia="ja-JP"/>
              </w:rPr>
              <w:t>for [0,</w:t>
            </w:r>
            <w:r>
              <w:rPr>
                <w:rFonts w:hint="eastAsia" w:ascii="Arial" w:hAnsi="Arial" w:eastAsia="MS Mincho"/>
                <w:sz w:val="16"/>
                <w:szCs w:val="16"/>
              </w:rPr>
              <w:t>0.1</w:t>
            </w:r>
            <w:r>
              <w:rPr>
                <w:rFonts w:ascii="Arial" w:hAnsi="Arial" w:eastAsia="MS Mincho"/>
                <w:sz w:val="16"/>
                <w:szCs w:val="16"/>
                <w:lang w:eastAsia="ja-JP"/>
              </w:rPr>
              <w:t>]* 2π with</w:t>
            </w:r>
            <w:r>
              <w:rPr>
                <w:rFonts w:hint="eastAsia" w:ascii="Arial" w:hAnsi="Arial" w:eastAsia="MS Mincho"/>
                <w:sz w:val="16"/>
                <w:szCs w:val="16"/>
              </w:rPr>
              <w:t>out</w:t>
            </w:r>
            <w:r>
              <w:rPr>
                <w:rFonts w:ascii="Arial" w:hAnsi="Arial" w:eastAsia="MS Mincho"/>
                <w:sz w:val="16"/>
                <w:szCs w:val="16"/>
                <w:lang w:eastAsia="ja-JP"/>
              </w:rPr>
              <w:t xml:space="preserve">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0.17</w:t>
            </w:r>
            <w:r>
              <w:rPr>
                <w:rFonts w:ascii="Arial" w:hAnsi="Arial" w:eastAsia="MS Mincho"/>
                <w:sz w:val="16"/>
                <w:szCs w:val="16"/>
              </w:rPr>
              <w:t>1</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0.264</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0.34</w:t>
            </w:r>
            <w:r>
              <w:rPr>
                <w:rFonts w:ascii="Arial" w:hAnsi="Arial" w:eastAsia="MS Mincho"/>
                <w:sz w:val="16"/>
                <w:szCs w:val="16"/>
              </w:rPr>
              <w:t>8</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0.434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ascii="Arial" w:hAnsi="Arial" w:eastAsia="MS Mincho"/>
                <w:sz w:val="16"/>
                <w:szCs w:val="16"/>
              </w:rPr>
              <w:t>4</w:t>
            </w:r>
            <w:r>
              <w:rPr>
                <w:rFonts w:hint="eastAsia" w:ascii="Arial" w:hAnsi="Arial" w:eastAsia="MS Mincho"/>
                <w:sz w:val="16"/>
                <w:szCs w:val="16"/>
              </w:rPr>
              <w:t xml:space="preserve"> </w:t>
            </w:r>
            <w:r>
              <w:rPr>
                <w:rFonts w:ascii="Arial" w:hAnsi="Arial" w:eastAsia="MS Mincho"/>
                <w:sz w:val="16"/>
                <w:szCs w:val="16"/>
                <w:lang w:eastAsia="ja-JP"/>
              </w:rPr>
              <w:t>for [0,</w:t>
            </w:r>
            <w:r>
              <w:rPr>
                <w:rFonts w:hint="eastAsia" w:ascii="Arial" w:hAnsi="Arial" w:eastAsia="MS Mincho"/>
                <w:sz w:val="16"/>
                <w:szCs w:val="16"/>
              </w:rPr>
              <w:t>0.02</w:t>
            </w:r>
            <w:r>
              <w:rPr>
                <w:rFonts w:ascii="Arial" w:hAnsi="Arial" w:eastAsia="MS Mincho"/>
                <w:sz w:val="16"/>
                <w:szCs w:val="16"/>
                <w:lang w:eastAsia="ja-JP"/>
              </w:rPr>
              <w:t>]* 2π with</w:t>
            </w:r>
            <w:r>
              <w:rPr>
                <w:rFonts w:hint="eastAsia" w:ascii="Arial" w:hAnsi="Arial" w:eastAsia="MS Mincho"/>
                <w:sz w:val="16"/>
                <w:szCs w:val="16"/>
              </w:rPr>
              <w:t>out</w:t>
            </w:r>
            <w:r>
              <w:rPr>
                <w:rFonts w:ascii="Arial" w:hAnsi="Arial" w:eastAsia="MS Mincho"/>
                <w:sz w:val="16"/>
                <w:szCs w:val="16"/>
                <w:lang w:eastAsia="ja-JP"/>
              </w:rPr>
              <w:t xml:space="preserve">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0.002</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0.10</w:t>
            </w:r>
            <w:r>
              <w:rPr>
                <w:rFonts w:hint="eastAsia" w:ascii="Arial" w:hAnsi="Arial" w:eastAsia="MS Mincho"/>
                <w:sz w:val="16"/>
                <w:szCs w:val="16"/>
              </w:rPr>
              <w:t>3</w:t>
            </w:r>
            <w:r>
              <w:rPr>
                <w:rFonts w:ascii="Arial" w:hAnsi="Arial" w:eastAsia="MS Mincho"/>
                <w:sz w:val="16"/>
                <w:szCs w:val="16"/>
                <w:lang w:eastAsia="ja-JP"/>
              </w:rPr>
              <w:t xml:space="preserve">    </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0.206</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0.296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ascii="Arial" w:hAnsi="Arial" w:eastAsia="MS Mincho"/>
                <w:sz w:val="16"/>
                <w:szCs w:val="16"/>
              </w:rPr>
              <w:t>5</w:t>
            </w:r>
            <w:r>
              <w:rPr>
                <w:rFonts w:hint="eastAsia" w:ascii="Arial" w:hAnsi="Arial" w:eastAsia="MS Mincho"/>
                <w:sz w:val="16"/>
                <w:szCs w:val="16"/>
              </w:rPr>
              <w:t xml:space="preserve"> </w:t>
            </w:r>
            <w:r>
              <w:rPr>
                <w:rFonts w:ascii="Arial" w:hAnsi="Arial" w:eastAsia="MS Mincho"/>
                <w:sz w:val="16"/>
                <w:szCs w:val="16"/>
                <w:lang w:eastAsia="ja-JP"/>
              </w:rPr>
              <w:t>for [0,</w:t>
            </w:r>
            <w:r>
              <w:rPr>
                <w:rFonts w:hint="eastAsia" w:ascii="Arial" w:hAnsi="Arial" w:eastAsia="MS Mincho"/>
                <w:sz w:val="16"/>
                <w:szCs w:val="16"/>
              </w:rPr>
              <w:t>0.005</w:t>
            </w:r>
            <w:r>
              <w:rPr>
                <w:rFonts w:ascii="Arial" w:hAnsi="Arial" w:eastAsia="MS Mincho"/>
                <w:sz w:val="16"/>
                <w:szCs w:val="16"/>
                <w:lang w:eastAsia="ja-JP"/>
              </w:rPr>
              <w:t>]* 2π with</w:t>
            </w:r>
            <w:r>
              <w:rPr>
                <w:rFonts w:hint="eastAsia" w:ascii="Arial" w:hAnsi="Arial" w:eastAsia="MS Mincho"/>
                <w:sz w:val="16"/>
                <w:szCs w:val="16"/>
              </w:rPr>
              <w:t>out</w:t>
            </w:r>
            <w:r>
              <w:rPr>
                <w:rFonts w:ascii="Arial" w:hAnsi="Arial" w:eastAsia="MS Mincho"/>
                <w:sz w:val="16"/>
                <w:szCs w:val="16"/>
                <w:lang w:eastAsia="ja-JP"/>
              </w:rPr>
              <w:t xml:space="preserve">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rPr>
              <w:t>0.001</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0.175</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0.26</w:t>
            </w:r>
            <w:r>
              <w:rPr>
                <w:rFonts w:ascii="Arial" w:hAnsi="Arial" w:eastAsia="MS Mincho"/>
                <w:sz w:val="16"/>
                <w:szCs w:val="16"/>
              </w:rPr>
              <w:t>5</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hint="eastAsia" w:ascii="Arial" w:hAnsi="Arial" w:eastAsia="MS Mincho"/>
                <w:sz w:val="16"/>
                <w:szCs w:val="16"/>
              </w:rPr>
              <w:t xml:space="preserve">6 </w:t>
            </w:r>
            <w:r>
              <w:rPr>
                <w:rFonts w:ascii="Arial" w:hAnsi="Arial" w:eastAsia="MS Mincho"/>
                <w:sz w:val="16"/>
                <w:szCs w:val="16"/>
                <w:lang w:eastAsia="ja-JP"/>
              </w:rPr>
              <w:t>for [0,</w:t>
            </w:r>
            <w:r>
              <w:rPr>
                <w:rFonts w:hint="eastAsia" w:ascii="Arial" w:hAnsi="Arial" w:eastAsia="MS Mincho"/>
                <w:sz w:val="16"/>
                <w:szCs w:val="16"/>
              </w:rPr>
              <w:t>0.2</w:t>
            </w:r>
            <w:r>
              <w:rPr>
                <w:rFonts w:ascii="Arial" w:hAnsi="Arial" w:eastAsia="MS Mincho"/>
                <w:sz w:val="16"/>
                <w:szCs w:val="16"/>
                <w:lang w:eastAsia="ja-JP"/>
              </w:rPr>
              <w:t>]* 2π with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0.097</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0.115</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0.148</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0.233</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hint="eastAsia" w:ascii="Arial" w:hAnsi="Arial" w:eastAsia="MS Mincho"/>
                <w:sz w:val="16"/>
                <w:szCs w:val="16"/>
              </w:rPr>
              <w:t xml:space="preserve">7 </w:t>
            </w:r>
            <w:r>
              <w:rPr>
                <w:rFonts w:ascii="Arial" w:hAnsi="Arial" w:eastAsia="MS Mincho"/>
                <w:sz w:val="16"/>
                <w:szCs w:val="16"/>
                <w:lang w:eastAsia="ja-JP"/>
              </w:rPr>
              <w:t>for [0,</w:t>
            </w:r>
            <w:r>
              <w:rPr>
                <w:rFonts w:hint="eastAsia" w:ascii="Arial" w:hAnsi="Arial" w:eastAsia="MS Mincho"/>
                <w:sz w:val="16"/>
                <w:szCs w:val="16"/>
              </w:rPr>
              <w:t>0.1</w:t>
            </w:r>
            <w:r>
              <w:rPr>
                <w:rFonts w:ascii="Arial" w:hAnsi="Arial" w:eastAsia="MS Mincho"/>
                <w:sz w:val="16"/>
                <w:szCs w:val="16"/>
                <w:lang w:eastAsia="ja-JP"/>
              </w:rPr>
              <w:t>]* 2π with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0.084</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0.114</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0.142</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0.224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bl>
    <w:p>
      <w:pPr>
        <w:snapToGrid w:val="0"/>
        <w:jc w:val="center"/>
        <w:rPr>
          <w:rFonts w:ascii="Times New Roman" w:hAnsi="Times New Roman" w:eastAsia="宋体"/>
          <w:sz w:val="20"/>
          <w:szCs w:val="20"/>
        </w:rPr>
      </w:pPr>
    </w:p>
    <w:tbl>
      <w:tblPr>
        <w:tblStyle w:val="23"/>
        <w:tblW w:w="96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5"/>
        <w:gridCol w:w="1350"/>
        <w:gridCol w:w="1440"/>
        <w:gridCol w:w="1260"/>
        <w:gridCol w:w="1209"/>
        <w:gridCol w:w="1323"/>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hint="eastAsia" w:ascii="Arial" w:hAnsi="Arial" w:eastAsia="MS Mincho"/>
                <w:sz w:val="16"/>
                <w:szCs w:val="16"/>
              </w:rPr>
              <w:t xml:space="preserve">8 </w:t>
            </w:r>
            <w:r>
              <w:rPr>
                <w:rFonts w:ascii="Arial" w:hAnsi="Arial" w:eastAsia="MS Mincho"/>
                <w:sz w:val="16"/>
                <w:szCs w:val="16"/>
                <w:lang w:eastAsia="ja-JP"/>
              </w:rPr>
              <w:t>for [0,</w:t>
            </w:r>
            <w:r>
              <w:rPr>
                <w:rFonts w:hint="eastAsia" w:ascii="Arial" w:hAnsi="Arial" w:eastAsia="MS Mincho"/>
                <w:sz w:val="16"/>
                <w:szCs w:val="16"/>
              </w:rPr>
              <w:t>0.02</w:t>
            </w:r>
            <w:r>
              <w:rPr>
                <w:rFonts w:ascii="Arial" w:hAnsi="Arial" w:eastAsia="MS Mincho"/>
                <w:sz w:val="16"/>
                <w:szCs w:val="16"/>
                <w:lang w:eastAsia="ja-JP"/>
              </w:rPr>
              <w:t>]* 2π with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0.101</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0.130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0.169</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0.243</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ID=1-1</w:t>
            </w:r>
            <w:r>
              <w:rPr>
                <w:rFonts w:hint="eastAsia" w:ascii="Arial" w:hAnsi="Arial" w:eastAsia="MS Mincho"/>
                <w:sz w:val="16"/>
                <w:szCs w:val="16"/>
              </w:rPr>
              <w:t xml:space="preserve">9 </w:t>
            </w:r>
            <w:r>
              <w:rPr>
                <w:rFonts w:ascii="Arial" w:hAnsi="Arial" w:eastAsia="MS Mincho"/>
                <w:sz w:val="16"/>
                <w:szCs w:val="16"/>
                <w:lang w:eastAsia="ja-JP"/>
              </w:rPr>
              <w:t>for [0,</w:t>
            </w:r>
            <w:r>
              <w:rPr>
                <w:rFonts w:hint="eastAsia" w:ascii="Arial" w:hAnsi="Arial" w:eastAsia="MS Mincho"/>
                <w:sz w:val="16"/>
                <w:szCs w:val="16"/>
              </w:rPr>
              <w:t>0.005</w:t>
            </w:r>
            <w:r>
              <w:rPr>
                <w:rFonts w:ascii="Arial" w:hAnsi="Arial" w:eastAsia="MS Mincho"/>
                <w:sz w:val="16"/>
                <w:szCs w:val="16"/>
                <w:lang w:eastAsia="ja-JP"/>
              </w:rPr>
              <w:t>]* 2π with PRU</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0.096</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0.117</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0.140</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hint="eastAsia" w:ascii="Arial" w:hAnsi="Arial" w:eastAsia="MS Mincho"/>
                <w:sz w:val="16"/>
                <w:szCs w:val="16"/>
              </w:rPr>
              <w:t>0.214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shd w:val="clear" w:color="auto" w:fill="B9DCFF"/>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ID=2-1-1, [InF-SH], [for CFO/Doppler [-100, +100] Hz with perfect CP measurement]</w:t>
            </w:r>
          </w:p>
        </w:tc>
        <w:tc>
          <w:tcPr>
            <w:tcW w:w="1350"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0.116</w:t>
            </w:r>
          </w:p>
        </w:tc>
        <w:tc>
          <w:tcPr>
            <w:tcW w:w="1209"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0.205</w:t>
            </w:r>
          </w:p>
        </w:tc>
        <w:tc>
          <w:tcPr>
            <w:tcW w:w="1323"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p>
        </w:tc>
        <w:tc>
          <w:tcPr>
            <w:tcW w:w="1027" w:type="dxa"/>
            <w:shd w:val="clear" w:color="auto" w:fill="B9DCFF"/>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ID=2-1-2 for [-1000, +1000] Hz with perfect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0.123</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0.210</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ID=2-1-3 for [-4000, +4000] Hz with perfect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0.049</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0.192</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ID=2-1-4 for [-8000, +8000] Hz with perfect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0.144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ID=2-2-1 for [-50, +50] Hz with practical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0.003</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0.148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0.244</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ID=2-2-2 for [-100, +100] Hz with practical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0.003</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0.148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0.244</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ID=2-2-3 for [-1000, +1000] Hz with practical CP measurement</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0.003</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0.148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0.244</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shd w:val="clear" w:color="auto" w:fill="99FFCC"/>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ID=3-1-1, [InF-SH], [for ARP error T=1 with perfect single CP]</w:t>
            </w:r>
          </w:p>
        </w:tc>
        <w:tc>
          <w:tcPr>
            <w:tcW w:w="1350"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0.512</w:t>
            </w:r>
          </w:p>
        </w:tc>
        <w:tc>
          <w:tcPr>
            <w:tcW w:w="1440"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0.694</w:t>
            </w:r>
          </w:p>
        </w:tc>
        <w:tc>
          <w:tcPr>
            <w:tcW w:w="1260"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0.854</w:t>
            </w:r>
          </w:p>
        </w:tc>
        <w:tc>
          <w:tcPr>
            <w:tcW w:w="1209"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0.922</w:t>
            </w:r>
          </w:p>
        </w:tc>
        <w:tc>
          <w:tcPr>
            <w:tcW w:w="1323"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p>
        </w:tc>
        <w:tc>
          <w:tcPr>
            <w:tcW w:w="1027" w:type="dxa"/>
            <w:shd w:val="clear" w:color="auto" w:fill="99FFCC"/>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ID=3-1-2 for T=2 with perfect single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0.532</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0.726</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0.867</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0.991</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ID=3-1-3 for T=5 with perfect single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0.669</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0.838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0.959</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1.071</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ID=3-1-4 for T=1 with perfect dual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0.015</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0.026</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0.133</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0.214</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ID=3-1-5 for T=2 with perfect dual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0.030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0.051</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0.140</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0.216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ID=3-1-6 for T=5 with perfect dual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0.076</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0.122</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0.158</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0.235</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ID=3-2-1 for T=1 with practical single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0.243</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0.354</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0.440</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0.526</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ID=3-2-2 for T=2 with practical single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0.303</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0.376</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0.477</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0.598</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Case ID=3-2-3 for T=5 with practical single CP</w:t>
            </w:r>
          </w:p>
        </w:tc>
        <w:tc>
          <w:tcPr>
            <w:tcW w:w="135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0.280</w:t>
            </w:r>
          </w:p>
        </w:tc>
        <w:tc>
          <w:tcPr>
            <w:tcW w:w="144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0.378</w:t>
            </w:r>
          </w:p>
        </w:tc>
        <w:tc>
          <w:tcPr>
            <w:tcW w:w="1260"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0.443</w:t>
            </w:r>
          </w:p>
        </w:tc>
        <w:tc>
          <w:tcPr>
            <w:tcW w:w="1209" w:type="dxa"/>
            <w:vAlign w:val="center"/>
          </w:tcPr>
          <w:p>
            <w:pPr>
              <w:keepNext/>
              <w:keepLines/>
              <w:snapToGrid w:val="0"/>
              <w:spacing w:after="0" w:line="259" w:lineRule="auto"/>
              <w:jc w:val="center"/>
              <w:rPr>
                <w:rFonts w:ascii="Arial" w:hAnsi="Arial" w:eastAsia="MS Mincho"/>
                <w:sz w:val="16"/>
                <w:szCs w:val="16"/>
                <w:lang w:eastAsia="ja-JP"/>
              </w:rPr>
            </w:pPr>
            <w:r>
              <w:rPr>
                <w:rFonts w:ascii="Arial" w:hAnsi="Arial" w:eastAsia="MS Mincho"/>
                <w:sz w:val="16"/>
                <w:szCs w:val="16"/>
                <w:lang w:eastAsia="ja-JP"/>
              </w:rPr>
              <w:t>0.515</w:t>
            </w:r>
          </w:p>
        </w:tc>
        <w:tc>
          <w:tcPr>
            <w:tcW w:w="1323" w:type="dxa"/>
            <w:vAlign w:val="center"/>
          </w:tcPr>
          <w:p>
            <w:pPr>
              <w:keepNext/>
              <w:keepLines/>
              <w:snapToGrid w:val="0"/>
              <w:spacing w:after="0" w:line="259" w:lineRule="auto"/>
              <w:jc w:val="center"/>
              <w:rPr>
                <w:rFonts w:ascii="Arial" w:hAnsi="Arial" w:eastAsia="MS Mincho"/>
                <w:sz w:val="16"/>
                <w:szCs w:val="16"/>
                <w:lang w:eastAsia="ja-JP"/>
              </w:rPr>
            </w:pPr>
          </w:p>
        </w:tc>
        <w:tc>
          <w:tcPr>
            <w:tcW w:w="1027" w:type="dxa"/>
            <w:vAlign w:val="center"/>
          </w:tcPr>
          <w:p>
            <w:pPr>
              <w:keepNext/>
              <w:keepLines/>
              <w:snapToGrid w:val="0"/>
              <w:spacing w:after="0" w:line="259" w:lineRule="auto"/>
              <w:jc w:val="center"/>
              <w:rPr>
                <w:rFonts w:ascii="Arial" w:hAnsi="Arial" w:eastAsia="MS Mincho"/>
                <w:sz w:val="16"/>
                <w:szCs w:val="16"/>
                <w:lang w:eastAsia="ja-JP"/>
              </w:rPr>
            </w:pPr>
          </w:p>
        </w:tc>
      </w:tr>
    </w:tbl>
    <w:p>
      <w:pPr>
        <w:snapToGrid w:val="0"/>
      </w:pPr>
    </w:p>
    <w:p>
      <w:pPr>
        <w:pStyle w:val="2"/>
        <w:snapToGrid w:val="0"/>
        <w:spacing w:before="120" w:after="180" w:afterLines="50"/>
        <w:ind w:left="431" w:hanging="431"/>
        <w:jc w:val="both"/>
        <w:rPr>
          <w:rFonts w:ascii="Times New Roman" w:hAnsi="Times New Roman"/>
          <w:sz w:val="28"/>
          <w:lang w:val="en-US"/>
        </w:rPr>
      </w:pPr>
      <w:r>
        <w:rPr>
          <w:rFonts w:ascii="Times New Roman" w:hAnsi="Times New Roman"/>
          <w:sz w:val="28"/>
          <w:lang w:val="en-US"/>
        </w:rPr>
        <w:t>Summary of observations for TR</w:t>
      </w:r>
      <w:r>
        <w:rPr>
          <w:rFonts w:hint="eastAsia" w:ascii="Times New Roman" w:hAnsi="Times New Roman"/>
          <w:sz w:val="28"/>
          <w:lang w:val="en-US" w:eastAsia="zh-CN"/>
        </w:rPr>
        <w:t xml:space="preserve"> </w:t>
      </w:r>
      <w:r>
        <w:rPr>
          <w:rFonts w:ascii="Times New Roman" w:hAnsi="Times New Roman"/>
          <w:sz w:val="28"/>
          <w:lang w:val="en-US"/>
        </w:rPr>
        <w:t>38.859</w:t>
      </w:r>
    </w:p>
    <w:p>
      <w:pPr>
        <w:snapToGrid w:val="0"/>
        <w:spacing w:before="180" w:beforeLines="50" w:after="180" w:afterLines="50" w:line="240" w:lineRule="auto"/>
        <w:jc w:val="both"/>
        <w:rPr>
          <w:rFonts w:ascii="Times New Roman" w:hAnsi="Times New Roman"/>
          <w:sz w:val="20"/>
          <w:szCs w:val="20"/>
        </w:rPr>
      </w:pPr>
      <w:r>
        <w:rPr>
          <w:rFonts w:hint="eastAsia" w:ascii="Times New Roman" w:hAnsi="Times New Roman"/>
          <w:sz w:val="20"/>
          <w:szCs w:val="20"/>
          <w:lang w:val="en-US" w:eastAsia="zh-CN"/>
        </w:rPr>
        <w:t xml:space="preserve">Some high level </w:t>
      </w:r>
      <w:r>
        <w:rPr>
          <w:rFonts w:hint="eastAsia" w:ascii="Times New Roman" w:hAnsi="Times New Roman"/>
          <w:sz w:val="20"/>
          <w:szCs w:val="20"/>
        </w:rPr>
        <w:t xml:space="preserve">observations are </w:t>
      </w:r>
      <w:r>
        <w:rPr>
          <w:rFonts w:hint="eastAsia" w:ascii="Times New Roman" w:hAnsi="Times New Roman"/>
          <w:sz w:val="20"/>
          <w:szCs w:val="20"/>
          <w:lang w:val="en-US" w:eastAsia="zh-CN"/>
        </w:rPr>
        <w:t xml:space="preserve">selected from the above </w:t>
      </w:r>
      <w:bookmarkStart w:id="9" w:name="_GoBack"/>
      <w:bookmarkEnd w:id="9"/>
      <w:r>
        <w:rPr>
          <w:rFonts w:hint="eastAsia" w:ascii="Times New Roman" w:hAnsi="Times New Roman"/>
          <w:sz w:val="20"/>
          <w:szCs w:val="20"/>
          <w:lang w:val="en-US" w:eastAsia="zh-CN"/>
        </w:rPr>
        <w:t>section 6 for TR 38.859 as follows</w:t>
      </w:r>
      <w:r>
        <w:rPr>
          <w:rFonts w:hint="eastAsia" w:ascii="Times New Roman" w:hAnsi="Times New Roman"/>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lang w:val="en-US" w:eastAsia="zh-CN"/>
        </w:rPr>
        <w:t>a</w:t>
      </w:r>
      <w:r>
        <w:rPr>
          <w:rFonts w:ascii="Times New Roman" w:hAnsi="Times New Roman"/>
          <w:b/>
          <w:i/>
          <w:sz w:val="20"/>
          <w:szCs w:val="20"/>
        </w:rPr>
        <w:t>: PRU can alleviate the random</w:t>
      </w:r>
      <w:r>
        <w:rPr>
          <w:rFonts w:hint="eastAsia" w:ascii="Times New Roman" w:hAnsi="Times New Roman"/>
          <w:b/>
          <w:i/>
          <w:sz w:val="20"/>
          <w:szCs w:val="20"/>
        </w:rPr>
        <w:t xml:space="preserve"> initial</w:t>
      </w:r>
      <w:r>
        <w:rPr>
          <w:rFonts w:ascii="Times New Roman" w:hAnsi="Times New Roman"/>
          <w:b/>
          <w:i/>
          <w:sz w:val="20"/>
          <w:szCs w:val="20"/>
        </w:rPr>
        <w:t xml:space="preserve"> phase error at gNB</w:t>
      </w:r>
      <w:r>
        <w:rPr>
          <w:rFonts w:hint="eastAsia" w:ascii="Times New Roman" w:hAnsi="Times New Roman"/>
          <w:b/>
          <w:i/>
          <w:sz w:val="20"/>
          <w:szCs w:val="20"/>
        </w:rPr>
        <w:t xml:space="preserve"> side</w:t>
      </w:r>
      <w:r>
        <w:rPr>
          <w:rFonts w:ascii="Times New Roman" w:hAnsi="Times New Roman"/>
          <w:b/>
          <w:i/>
          <w:sz w:val="20"/>
          <w:szCs w:val="20"/>
        </w:rPr>
        <w:t xml:space="preserve"> from </w:t>
      </w:r>
      <w:r>
        <w:rPr>
          <w:rFonts w:hint="eastAsia" w:ascii="Times New Roman" w:hAnsi="Times New Roman"/>
          <w:b/>
          <w:i/>
          <w:sz w:val="20"/>
          <w:szCs w:val="20"/>
        </w:rPr>
        <w:t>(0~</w:t>
      </w:r>
      <w:r>
        <w:rPr>
          <w:rFonts w:ascii="Times New Roman" w:hAnsi="Times New Roman"/>
          <w:b/>
          <w:i/>
          <w:sz w:val="20"/>
          <w:szCs w:val="20"/>
        </w:rPr>
        <w:t>2</w:t>
      </w:r>
      <w:r>
        <w:rPr>
          <w:rFonts w:hint="eastAsia" w:ascii="Times New Roman" w:hAnsi="Times New Roman"/>
          <w:b/>
          <w:i/>
          <w:sz w:val="20"/>
          <w:szCs w:val="20"/>
        </w:rPr>
        <w:t>π)</w:t>
      </w:r>
      <w:r>
        <w:rPr>
          <w:rFonts w:ascii="Times New Roman" w:hAnsi="Times New Roman"/>
          <w:b/>
          <w:i/>
          <w:sz w:val="20"/>
          <w:szCs w:val="20"/>
        </w:rPr>
        <w:t xml:space="preserve"> to about </w:t>
      </w:r>
      <w:r>
        <w:rPr>
          <w:rFonts w:hint="eastAsia" w:ascii="Times New Roman" w:hAnsi="Times New Roman"/>
          <w:b/>
          <w:i/>
          <w:sz w:val="20"/>
          <w:szCs w:val="20"/>
        </w:rPr>
        <w:t>(0~</w:t>
      </w:r>
      <w:r>
        <w:rPr>
          <w:rFonts w:ascii="Times New Roman" w:hAnsi="Times New Roman"/>
          <w:b/>
          <w:i/>
          <w:sz w:val="20"/>
          <w:szCs w:val="20"/>
        </w:rPr>
        <w:t>0.02*2</w:t>
      </w:r>
      <w:r>
        <w:rPr>
          <w:rFonts w:hint="eastAsia" w:ascii="Times New Roman" w:hAnsi="Times New Roman"/>
          <w:b/>
          <w:i/>
          <w:sz w:val="20"/>
          <w:szCs w:val="20"/>
        </w:rPr>
        <w:t>π)</w:t>
      </w:r>
      <w:r>
        <w:rPr>
          <w:rFonts w:ascii="Times New Roman" w:hAnsi="Times New Roman"/>
          <w:b/>
          <w:i/>
          <w:sz w:val="20"/>
          <w:szCs w:val="20"/>
        </w:rPr>
        <w:t xml:space="preserve"> (i.e., 98% reduction).</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lang w:val="en-US" w:eastAsia="zh-CN"/>
        </w:rPr>
        <w:t>b</w:t>
      </w:r>
      <w:r>
        <w:rPr>
          <w:rFonts w:ascii="Times New Roman" w:hAnsi="Times New Roman" w:eastAsia="宋体"/>
          <w:b/>
          <w:i/>
          <w:sz w:val="20"/>
          <w:szCs w:val="20"/>
        </w:rPr>
        <w:t xml:space="preserve">: The carrier phase error </w:t>
      </w:r>
      <w:r>
        <w:rPr>
          <w:rFonts w:hint="eastAsia" w:ascii="Times New Roman" w:hAnsi="Times New Roman" w:eastAsia="宋体"/>
          <w:b/>
          <w:i/>
          <w:sz w:val="20"/>
          <w:szCs w:val="20"/>
        </w:rPr>
        <w:t>from initial random phases at both TRP and UE sides</w:t>
      </w:r>
      <w:r>
        <w:rPr>
          <w:rFonts w:ascii="Times New Roman" w:hAnsi="Times New Roman" w:eastAsia="宋体"/>
          <w:b/>
          <w:i/>
          <w:sz w:val="20"/>
          <w:szCs w:val="20"/>
        </w:rPr>
        <w:t xml:space="preserve"> can be </w:t>
      </w:r>
      <w:r>
        <w:rPr>
          <w:rFonts w:hint="eastAsia" w:ascii="Times New Roman" w:hAnsi="Times New Roman" w:eastAsia="宋体"/>
          <w:b/>
          <w:i/>
          <w:sz w:val="20"/>
          <w:szCs w:val="20"/>
        </w:rPr>
        <w:t>mitigated</w:t>
      </w:r>
      <w:r>
        <w:rPr>
          <w:rFonts w:ascii="Times New Roman" w:hAnsi="Times New Roman" w:eastAsia="宋体"/>
          <w:b/>
          <w:i/>
          <w:sz w:val="20"/>
          <w:szCs w:val="20"/>
        </w:rPr>
        <w:t xml:space="preserve"> by dual differential </w:t>
      </w:r>
      <w:r>
        <w:rPr>
          <w:rFonts w:hint="eastAsia" w:ascii="Times New Roman" w:hAnsi="Times New Roman" w:eastAsia="宋体"/>
          <w:b/>
          <w:i/>
          <w:sz w:val="20"/>
          <w:szCs w:val="20"/>
        </w:rPr>
        <w:t xml:space="preserve">operation </w:t>
      </w:r>
      <w:r>
        <w:rPr>
          <w:rFonts w:ascii="Times New Roman" w:hAnsi="Times New Roman" w:eastAsia="宋体"/>
          <w:b/>
          <w:i/>
          <w:sz w:val="20"/>
          <w:szCs w:val="20"/>
        </w:rPr>
        <w:t>with the help of PRU.</w:t>
      </w:r>
    </w:p>
    <w:p>
      <w:pPr>
        <w:snapToGrid w:val="0"/>
        <w:spacing w:before="180" w:beforeLines="50" w:after="180" w:afterLines="50" w:line="240" w:lineRule="auto"/>
        <w:jc w:val="both"/>
        <w:rPr>
          <w:rFonts w:ascii="Times New Roman" w:hAnsi="Times New Roman" w:eastAsia="宋体"/>
          <w:b/>
          <w:i/>
          <w:sz w:val="20"/>
          <w:szCs w:val="20"/>
        </w:rPr>
      </w:pPr>
      <w:r>
        <w:rPr>
          <w:rFonts w:ascii="Times New Roman" w:hAnsi="Times New Roman" w:eastAsia="宋体"/>
          <w:b/>
          <w:i/>
          <w:sz w:val="20"/>
          <w:szCs w:val="20"/>
        </w:rPr>
        <w:t xml:space="preserve">Observation </w:t>
      </w:r>
      <w:r>
        <w:rPr>
          <w:rFonts w:hint="eastAsia" w:ascii="Times New Roman" w:hAnsi="Times New Roman" w:eastAsia="宋体"/>
          <w:b/>
          <w:i/>
          <w:sz w:val="20"/>
          <w:szCs w:val="20"/>
          <w:lang w:val="en-US" w:eastAsia="zh-CN"/>
        </w:rPr>
        <w:t>d</w:t>
      </w:r>
      <w:r>
        <w:rPr>
          <w:rFonts w:ascii="Times New Roman" w:hAnsi="Times New Roman" w:eastAsia="宋体"/>
          <w:b/>
          <w:i/>
          <w:sz w:val="20"/>
          <w:szCs w:val="20"/>
        </w:rPr>
        <w:t>: The carrier phase error within one site can be removed by single differen</w:t>
      </w:r>
      <w:r>
        <w:rPr>
          <w:rFonts w:hint="eastAsia" w:ascii="Times New Roman" w:hAnsi="Times New Roman" w:eastAsia="宋体"/>
          <w:b/>
          <w:i/>
          <w:sz w:val="20"/>
          <w:szCs w:val="20"/>
        </w:rPr>
        <w:t>tial operation</w:t>
      </w:r>
      <w:r>
        <w:rPr>
          <w:rFonts w:ascii="Times New Roman" w:hAnsi="Times New Roman" w:eastAsia="宋体"/>
          <w:b/>
          <w:i/>
          <w:sz w:val="20"/>
          <w:szCs w:val="20"/>
        </w:rPr>
        <w:t xml:space="preserve"> </w:t>
      </w:r>
      <w:r>
        <w:rPr>
          <w:rFonts w:hint="eastAsia" w:ascii="Times New Roman" w:hAnsi="Times New Roman" w:eastAsia="宋体"/>
          <w:b/>
          <w:i/>
          <w:sz w:val="20"/>
          <w:szCs w:val="20"/>
        </w:rPr>
        <w:t xml:space="preserve">for the case of </w:t>
      </w:r>
      <w:r>
        <w:rPr>
          <w:rFonts w:ascii="Times New Roman" w:hAnsi="Times New Roman" w:eastAsia="宋体"/>
          <w:b/>
          <w:i/>
          <w:sz w:val="20"/>
          <w:szCs w:val="20"/>
        </w:rPr>
        <w:t>carrier phase</w:t>
      </w:r>
      <w:r>
        <w:rPr>
          <w:rFonts w:hint="eastAsia" w:ascii="Times New Roman" w:hAnsi="Times New Roman" w:eastAsia="宋体"/>
          <w:b/>
          <w:i/>
          <w:sz w:val="20"/>
          <w:szCs w:val="20"/>
        </w:rPr>
        <w:t xml:space="preserve"> method</w:t>
      </w:r>
      <w:r>
        <w:rPr>
          <w:rFonts w:ascii="Times New Roman" w:hAnsi="Times New Roman" w:eastAsia="宋体"/>
          <w:b/>
          <w:i/>
          <w:sz w:val="20"/>
          <w:szCs w:val="20"/>
        </w:rPr>
        <w:t xml:space="preserve"> from multiple </w:t>
      </w:r>
      <w:r>
        <w:rPr>
          <w:rFonts w:hint="eastAsia" w:ascii="Times New Roman" w:hAnsi="Times New Roman" w:eastAsia="宋体"/>
          <w:b/>
          <w:i/>
          <w:sz w:val="20"/>
          <w:szCs w:val="20"/>
        </w:rPr>
        <w:t>frequency sections in one carrier</w:t>
      </w:r>
      <w:r>
        <w:rPr>
          <w:rFonts w:ascii="Times New Roman" w:hAnsi="Times New Roman" w:eastAsia="宋体"/>
          <w:b/>
          <w:i/>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lang w:val="en-US" w:eastAsia="zh-CN"/>
        </w:rPr>
        <w:t>d</w:t>
      </w:r>
      <w:r>
        <w:rPr>
          <w:rFonts w:ascii="Times New Roman" w:hAnsi="Times New Roman"/>
          <w:b/>
          <w:i/>
          <w:sz w:val="20"/>
          <w:szCs w:val="20"/>
        </w:rPr>
        <w:t xml:space="preserve">: A small frequency </w:t>
      </w:r>
      <w:r>
        <w:rPr>
          <w:rFonts w:hint="eastAsia" w:ascii="Times New Roman" w:hAnsi="Times New Roman"/>
          <w:b/>
          <w:i/>
          <w:sz w:val="20"/>
          <w:szCs w:val="20"/>
          <w:lang w:val="en-US" w:eastAsia="zh-CN"/>
        </w:rPr>
        <w:t xml:space="preserve">offset </w:t>
      </w:r>
      <w:r>
        <w:rPr>
          <w:rFonts w:ascii="Times New Roman" w:hAnsi="Times New Roman"/>
          <w:b/>
          <w:i/>
          <w:sz w:val="20"/>
          <w:szCs w:val="20"/>
        </w:rPr>
        <w:t xml:space="preserve">has </w:t>
      </w:r>
      <w:r>
        <w:rPr>
          <w:rFonts w:hint="eastAsia" w:ascii="Times New Roman" w:hAnsi="Times New Roman"/>
          <w:b/>
          <w:i/>
          <w:sz w:val="20"/>
          <w:szCs w:val="20"/>
        </w:rPr>
        <w:t xml:space="preserve">negligible </w:t>
      </w:r>
      <w:r>
        <w:rPr>
          <w:rFonts w:ascii="Times New Roman" w:hAnsi="Times New Roman"/>
          <w:b/>
          <w:i/>
          <w:sz w:val="20"/>
          <w:szCs w:val="20"/>
        </w:rPr>
        <w:t>impact on CPP under practical Φ.</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lang w:val="en-US" w:eastAsia="zh-CN"/>
        </w:rPr>
        <w:t>e</w:t>
      </w:r>
      <w:r>
        <w:rPr>
          <w:rFonts w:ascii="Times New Roman" w:hAnsi="Times New Roman"/>
          <w:b/>
          <w:i/>
          <w:sz w:val="20"/>
          <w:szCs w:val="20"/>
        </w:rPr>
        <w:t>: More phase estimation error cause larger location error</w:t>
      </w:r>
      <w:r>
        <w:rPr>
          <w:rFonts w:hint="eastAsia" w:ascii="Times New Roman" w:hAnsi="Times New Roman"/>
          <w:b/>
          <w:i/>
          <w:sz w:val="20"/>
          <w:szCs w:val="20"/>
        </w:rPr>
        <w:t xml:space="preserve"> in the case without help of PRU or differential operation</w:t>
      </w:r>
      <w:r>
        <w:rPr>
          <w:rFonts w:ascii="Times New Roman" w:hAnsi="Times New Roman"/>
          <w:b/>
          <w:i/>
          <w:sz w:val="20"/>
          <w:szCs w:val="20"/>
        </w:rPr>
        <w:t>.</w:t>
      </w:r>
    </w:p>
    <w:p>
      <w:pPr>
        <w:snapToGrid w:val="0"/>
        <w:spacing w:before="180" w:beforeLines="50" w:after="180" w:afterLines="50" w:line="240" w:lineRule="auto"/>
        <w:jc w:val="both"/>
        <w:rPr>
          <w:rFonts w:ascii="Times New Roman" w:hAnsi="Times New Roman"/>
          <w:b/>
          <w:i/>
          <w:sz w:val="20"/>
          <w:szCs w:val="20"/>
        </w:rPr>
      </w:pPr>
      <w:r>
        <w:rPr>
          <w:rFonts w:ascii="Times New Roman" w:hAnsi="Times New Roman"/>
          <w:b/>
          <w:i/>
          <w:sz w:val="20"/>
          <w:szCs w:val="20"/>
        </w:rPr>
        <w:t xml:space="preserve">Observation </w:t>
      </w:r>
      <w:r>
        <w:rPr>
          <w:rFonts w:hint="eastAsia" w:ascii="Times New Roman" w:hAnsi="Times New Roman"/>
          <w:b/>
          <w:i/>
          <w:sz w:val="20"/>
          <w:szCs w:val="20"/>
          <w:lang w:val="en-US" w:eastAsia="zh-CN"/>
        </w:rPr>
        <w:t>f</w:t>
      </w:r>
      <w:r>
        <w:rPr>
          <w:rFonts w:ascii="Times New Roman" w:hAnsi="Times New Roman"/>
          <w:b/>
          <w:i/>
          <w:sz w:val="20"/>
          <w:szCs w:val="20"/>
        </w:rPr>
        <w:t xml:space="preserve">: A small ARP error has large impact on CPP </w:t>
      </w:r>
    </w:p>
    <w:p>
      <w:pPr>
        <w:snapToGrid w:val="0"/>
      </w:pPr>
    </w:p>
    <w:sectPr>
      <w:footerReference r:id="rId3" w:type="default"/>
      <w:type w:val="continuous"/>
      <w:pgSz w:w="12240" w:h="15840"/>
      <w:pgMar w:top="1440" w:right="1440" w:bottom="1440" w:left="144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0" w:usb3="00000000" w:csb0="00040000"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0" w:usb3="00000000" w:csb0="000001F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84246737"/>
    </w:sdtPr>
    <w:sdtContent>
      <w:p>
        <w:pPr>
          <w:pStyle w:val="19"/>
          <w:jc w:val="center"/>
        </w:pPr>
        <w:r>
          <w:fldChar w:fldCharType="begin"/>
        </w:r>
        <w:r>
          <w:instrText xml:space="preserve"> PAGE   \* MERGEFORMAT </w:instrText>
        </w:r>
        <w:r>
          <w:fldChar w:fldCharType="separate"/>
        </w:r>
        <w:r>
          <w:rPr>
            <w:lang w:val="zh-CN"/>
          </w:rPr>
          <w:t>13</w:t>
        </w:r>
        <w:r>
          <w:rPr>
            <w:lang w:val="zh-CN"/>
          </w:rPr>
          <w:fldChar w:fldCharType="end"/>
        </w:r>
      </w:p>
    </w:sdtContent>
  </w:sdt>
  <w:p>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8C0DCEB"/>
    <w:multiLevelType w:val="singleLevel"/>
    <w:tmpl w:val="98C0DCEB"/>
    <w:lvl w:ilvl="0" w:tentative="0">
      <w:start w:val="1"/>
      <w:numFmt w:val="decimal"/>
      <w:suff w:val="space"/>
      <w:lvlText w:val="[%1]"/>
      <w:lvlJc w:val="left"/>
    </w:lvl>
  </w:abstractNum>
  <w:abstractNum w:abstractNumId="1">
    <w:nsid w:val="12DC4030"/>
    <w:multiLevelType w:val="multilevel"/>
    <w:tmpl w:val="12DC403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1C0073CF"/>
    <w:multiLevelType w:val="multilevel"/>
    <w:tmpl w:val="1C0073C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E084447"/>
    <w:multiLevelType w:val="multilevel"/>
    <w:tmpl w:val="1E084447"/>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
    <w:nsid w:val="417F6AFB"/>
    <w:multiLevelType w:val="multilevel"/>
    <w:tmpl w:val="417F6AFB"/>
    <w:lvl w:ilvl="0" w:tentative="0">
      <w:start w:val="1"/>
      <w:numFmt w:val="bullet"/>
      <w:pStyle w:val="8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
    <w:nsid w:val="59FE1CB6"/>
    <w:multiLevelType w:val="multilevel"/>
    <w:tmpl w:val="59FE1CB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5B1757E5"/>
    <w:multiLevelType w:val="multilevel"/>
    <w:tmpl w:val="5B1757E5"/>
    <w:lvl w:ilvl="0" w:tentative="0">
      <w:start w:val="1"/>
      <w:numFmt w:val="decimal"/>
      <w:pStyle w:val="2"/>
      <w:lvlText w:val="%1"/>
      <w:lvlJc w:val="left"/>
      <w:pPr>
        <w:ind w:left="432" w:hanging="432"/>
      </w:pPr>
    </w:lvl>
    <w:lvl w:ilvl="1" w:tentative="0">
      <w:start w:val="1"/>
      <w:numFmt w:val="decimal"/>
      <w:lvlText w:val="%1.%2"/>
      <w:lvlJc w:val="left"/>
      <w:pPr>
        <w:ind w:left="718" w:hanging="576"/>
      </w:pPr>
      <w:rPr>
        <w:lang w:val="en-GB"/>
      </w:rPr>
    </w:lvl>
    <w:lvl w:ilvl="2" w:tentative="0">
      <w:start w:val="1"/>
      <w:numFmt w:val="decimal"/>
      <w:lvlText w:val="%1.%2.%3"/>
      <w:lvlJc w:val="left"/>
      <w:pPr>
        <w:ind w:left="3272" w:hanging="720"/>
      </w:pPr>
      <w:rPr>
        <w:lang w:val="en-GB"/>
      </w:r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7">
    <w:nsid w:val="652B62BC"/>
    <w:multiLevelType w:val="multilevel"/>
    <w:tmpl w:val="652B62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6"/>
  </w:num>
  <w:num w:numId="2">
    <w:abstractNumId w:val="4"/>
  </w:num>
  <w:num w:numId="3">
    <w:abstractNumId w:val="2"/>
  </w:num>
  <w:num w:numId="4">
    <w:abstractNumId w:val="7"/>
  </w:num>
  <w:num w:numId="5">
    <w:abstractNumId w:val="1"/>
  </w:num>
  <w:num w:numId="6">
    <w:abstractNumId w:val="5"/>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bordersDoNotSurroundHeader w:val="1"/>
  <w:bordersDoNotSurroundFooter w:val="1"/>
  <w:documentProtection w:enforcement="0"/>
  <w:defaultTabStop w:val="720"/>
  <w:hyphenationZone w:val="425"/>
  <w:drawingGridHorizontalSpacing w:val="110"/>
  <w:noPunctuationKerning w:val="1"/>
  <w:characterSpacingControl w:val="doNotCompress"/>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261"/>
    <w:rsid w:val="00002307"/>
    <w:rsid w:val="000026DE"/>
    <w:rsid w:val="00002747"/>
    <w:rsid w:val="00002A65"/>
    <w:rsid w:val="00002C2A"/>
    <w:rsid w:val="00003238"/>
    <w:rsid w:val="0000323C"/>
    <w:rsid w:val="000034B7"/>
    <w:rsid w:val="00003610"/>
    <w:rsid w:val="0000385F"/>
    <w:rsid w:val="00003881"/>
    <w:rsid w:val="00003933"/>
    <w:rsid w:val="000039EF"/>
    <w:rsid w:val="00003B1A"/>
    <w:rsid w:val="0000404A"/>
    <w:rsid w:val="00004050"/>
    <w:rsid w:val="000042BE"/>
    <w:rsid w:val="000046BC"/>
    <w:rsid w:val="000047CE"/>
    <w:rsid w:val="00004C4A"/>
    <w:rsid w:val="00004C91"/>
    <w:rsid w:val="00004F5C"/>
    <w:rsid w:val="000052F8"/>
    <w:rsid w:val="00005308"/>
    <w:rsid w:val="0000535F"/>
    <w:rsid w:val="00005767"/>
    <w:rsid w:val="00005AF1"/>
    <w:rsid w:val="00005C22"/>
    <w:rsid w:val="00005E39"/>
    <w:rsid w:val="0000605A"/>
    <w:rsid w:val="00006079"/>
    <w:rsid w:val="00006227"/>
    <w:rsid w:val="000062AC"/>
    <w:rsid w:val="000066E7"/>
    <w:rsid w:val="000067E9"/>
    <w:rsid w:val="00006A0E"/>
    <w:rsid w:val="00006AC9"/>
    <w:rsid w:val="00006B81"/>
    <w:rsid w:val="00006EAC"/>
    <w:rsid w:val="0000705B"/>
    <w:rsid w:val="00007304"/>
    <w:rsid w:val="00007440"/>
    <w:rsid w:val="00007579"/>
    <w:rsid w:val="000076AE"/>
    <w:rsid w:val="00007B7E"/>
    <w:rsid w:val="00007EEC"/>
    <w:rsid w:val="00010475"/>
    <w:rsid w:val="000104BB"/>
    <w:rsid w:val="000104F7"/>
    <w:rsid w:val="000105FC"/>
    <w:rsid w:val="0001060D"/>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593"/>
    <w:rsid w:val="00013B7E"/>
    <w:rsid w:val="00013CCC"/>
    <w:rsid w:val="00013CE8"/>
    <w:rsid w:val="00013EF4"/>
    <w:rsid w:val="00013F3D"/>
    <w:rsid w:val="0001428F"/>
    <w:rsid w:val="000143CA"/>
    <w:rsid w:val="000144C4"/>
    <w:rsid w:val="00014536"/>
    <w:rsid w:val="00014604"/>
    <w:rsid w:val="000147D8"/>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0E8"/>
    <w:rsid w:val="00020141"/>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5C7"/>
    <w:rsid w:val="00022C10"/>
    <w:rsid w:val="00022E7C"/>
    <w:rsid w:val="00023019"/>
    <w:rsid w:val="000230B7"/>
    <w:rsid w:val="0002336F"/>
    <w:rsid w:val="000234BF"/>
    <w:rsid w:val="0002355D"/>
    <w:rsid w:val="000236EB"/>
    <w:rsid w:val="0002387B"/>
    <w:rsid w:val="00023951"/>
    <w:rsid w:val="000239CB"/>
    <w:rsid w:val="000239E7"/>
    <w:rsid w:val="00023D40"/>
    <w:rsid w:val="00023E8F"/>
    <w:rsid w:val="000240D2"/>
    <w:rsid w:val="000242BB"/>
    <w:rsid w:val="000243C7"/>
    <w:rsid w:val="00024477"/>
    <w:rsid w:val="00024496"/>
    <w:rsid w:val="00024497"/>
    <w:rsid w:val="000244B9"/>
    <w:rsid w:val="000244CA"/>
    <w:rsid w:val="0002489B"/>
    <w:rsid w:val="00024C3A"/>
    <w:rsid w:val="00024C89"/>
    <w:rsid w:val="0002523F"/>
    <w:rsid w:val="000254A2"/>
    <w:rsid w:val="0002565A"/>
    <w:rsid w:val="00025695"/>
    <w:rsid w:val="00025AF0"/>
    <w:rsid w:val="00025F82"/>
    <w:rsid w:val="00026022"/>
    <w:rsid w:val="000261B2"/>
    <w:rsid w:val="00026588"/>
    <w:rsid w:val="00026655"/>
    <w:rsid w:val="000269FC"/>
    <w:rsid w:val="00026B95"/>
    <w:rsid w:val="00026C59"/>
    <w:rsid w:val="00026E4E"/>
    <w:rsid w:val="00026F3A"/>
    <w:rsid w:val="00026FAF"/>
    <w:rsid w:val="00027016"/>
    <w:rsid w:val="000271B7"/>
    <w:rsid w:val="0002775E"/>
    <w:rsid w:val="0002799A"/>
    <w:rsid w:val="00027D0A"/>
    <w:rsid w:val="00027D2A"/>
    <w:rsid w:val="00027DAB"/>
    <w:rsid w:val="00027E02"/>
    <w:rsid w:val="00027F6D"/>
    <w:rsid w:val="00030098"/>
    <w:rsid w:val="0003049A"/>
    <w:rsid w:val="0003090C"/>
    <w:rsid w:val="00030B14"/>
    <w:rsid w:val="00030B3E"/>
    <w:rsid w:val="0003128F"/>
    <w:rsid w:val="00031A61"/>
    <w:rsid w:val="00031CF6"/>
    <w:rsid w:val="00032191"/>
    <w:rsid w:val="000322B0"/>
    <w:rsid w:val="000323AD"/>
    <w:rsid w:val="000325A9"/>
    <w:rsid w:val="00032741"/>
    <w:rsid w:val="00032775"/>
    <w:rsid w:val="00032BA4"/>
    <w:rsid w:val="000331E5"/>
    <w:rsid w:val="000332EA"/>
    <w:rsid w:val="00033381"/>
    <w:rsid w:val="0003344D"/>
    <w:rsid w:val="00033454"/>
    <w:rsid w:val="00033496"/>
    <w:rsid w:val="000335D4"/>
    <w:rsid w:val="00033649"/>
    <w:rsid w:val="0003365C"/>
    <w:rsid w:val="0003399A"/>
    <w:rsid w:val="00033E24"/>
    <w:rsid w:val="00034192"/>
    <w:rsid w:val="000342F2"/>
    <w:rsid w:val="00034361"/>
    <w:rsid w:val="000343FC"/>
    <w:rsid w:val="00035191"/>
    <w:rsid w:val="000351CA"/>
    <w:rsid w:val="00035222"/>
    <w:rsid w:val="00035224"/>
    <w:rsid w:val="000353D5"/>
    <w:rsid w:val="0003549B"/>
    <w:rsid w:val="000359BA"/>
    <w:rsid w:val="00035A2C"/>
    <w:rsid w:val="00035F4A"/>
    <w:rsid w:val="00036AA0"/>
    <w:rsid w:val="00036AF1"/>
    <w:rsid w:val="00036B32"/>
    <w:rsid w:val="00036B64"/>
    <w:rsid w:val="00036C63"/>
    <w:rsid w:val="00036E8D"/>
    <w:rsid w:val="00036EFD"/>
    <w:rsid w:val="000372AE"/>
    <w:rsid w:val="00037488"/>
    <w:rsid w:val="00037626"/>
    <w:rsid w:val="00037777"/>
    <w:rsid w:val="0003786C"/>
    <w:rsid w:val="00037895"/>
    <w:rsid w:val="000379A6"/>
    <w:rsid w:val="00037D79"/>
    <w:rsid w:val="00037DFD"/>
    <w:rsid w:val="00037F4D"/>
    <w:rsid w:val="00040013"/>
    <w:rsid w:val="000401B2"/>
    <w:rsid w:val="000402D7"/>
    <w:rsid w:val="000404C1"/>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2E3"/>
    <w:rsid w:val="000433D2"/>
    <w:rsid w:val="000434B0"/>
    <w:rsid w:val="00043608"/>
    <w:rsid w:val="000438C3"/>
    <w:rsid w:val="000439BA"/>
    <w:rsid w:val="00043E28"/>
    <w:rsid w:val="00044032"/>
    <w:rsid w:val="0004418F"/>
    <w:rsid w:val="00044374"/>
    <w:rsid w:val="00044425"/>
    <w:rsid w:val="0004444D"/>
    <w:rsid w:val="00044C0B"/>
    <w:rsid w:val="00044E7A"/>
    <w:rsid w:val="00044F8A"/>
    <w:rsid w:val="00044FF3"/>
    <w:rsid w:val="00045271"/>
    <w:rsid w:val="0004566F"/>
    <w:rsid w:val="00045A40"/>
    <w:rsid w:val="00045ACD"/>
    <w:rsid w:val="00045D77"/>
    <w:rsid w:val="00045E51"/>
    <w:rsid w:val="00045E98"/>
    <w:rsid w:val="00046382"/>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1D21"/>
    <w:rsid w:val="00052075"/>
    <w:rsid w:val="000523AB"/>
    <w:rsid w:val="0005241F"/>
    <w:rsid w:val="000524A5"/>
    <w:rsid w:val="00052560"/>
    <w:rsid w:val="000527EC"/>
    <w:rsid w:val="00052978"/>
    <w:rsid w:val="00052D5E"/>
    <w:rsid w:val="00052E69"/>
    <w:rsid w:val="00053024"/>
    <w:rsid w:val="00053210"/>
    <w:rsid w:val="000535F7"/>
    <w:rsid w:val="00053845"/>
    <w:rsid w:val="00053B51"/>
    <w:rsid w:val="00053B5A"/>
    <w:rsid w:val="00053C10"/>
    <w:rsid w:val="00053D1C"/>
    <w:rsid w:val="00053DFE"/>
    <w:rsid w:val="00054087"/>
    <w:rsid w:val="000549B3"/>
    <w:rsid w:val="00054C42"/>
    <w:rsid w:val="00054C9F"/>
    <w:rsid w:val="00054CD0"/>
    <w:rsid w:val="0005504B"/>
    <w:rsid w:val="0005518E"/>
    <w:rsid w:val="00055399"/>
    <w:rsid w:val="0005544D"/>
    <w:rsid w:val="00055575"/>
    <w:rsid w:val="00055624"/>
    <w:rsid w:val="00055A4A"/>
    <w:rsid w:val="00055AF1"/>
    <w:rsid w:val="00055C96"/>
    <w:rsid w:val="00055DD2"/>
    <w:rsid w:val="00055EC9"/>
    <w:rsid w:val="00055F38"/>
    <w:rsid w:val="00055FF1"/>
    <w:rsid w:val="0005605C"/>
    <w:rsid w:val="00056269"/>
    <w:rsid w:val="0005627A"/>
    <w:rsid w:val="000563AC"/>
    <w:rsid w:val="000563FA"/>
    <w:rsid w:val="00056A98"/>
    <w:rsid w:val="00056C40"/>
    <w:rsid w:val="0005716B"/>
    <w:rsid w:val="00057620"/>
    <w:rsid w:val="00057AC7"/>
    <w:rsid w:val="00057DA2"/>
    <w:rsid w:val="00057FBA"/>
    <w:rsid w:val="000600F5"/>
    <w:rsid w:val="00060217"/>
    <w:rsid w:val="000602D2"/>
    <w:rsid w:val="000605AC"/>
    <w:rsid w:val="000605D2"/>
    <w:rsid w:val="0006068C"/>
    <w:rsid w:val="00060696"/>
    <w:rsid w:val="000606EB"/>
    <w:rsid w:val="000608F1"/>
    <w:rsid w:val="00060D17"/>
    <w:rsid w:val="00060D2E"/>
    <w:rsid w:val="00061173"/>
    <w:rsid w:val="0006125B"/>
    <w:rsid w:val="00061449"/>
    <w:rsid w:val="00061786"/>
    <w:rsid w:val="000617E2"/>
    <w:rsid w:val="000618E0"/>
    <w:rsid w:val="00061A1F"/>
    <w:rsid w:val="0006241D"/>
    <w:rsid w:val="000624B4"/>
    <w:rsid w:val="00062642"/>
    <w:rsid w:val="00062822"/>
    <w:rsid w:val="0006284A"/>
    <w:rsid w:val="000629E4"/>
    <w:rsid w:val="00062BEF"/>
    <w:rsid w:val="00062DBD"/>
    <w:rsid w:val="00063295"/>
    <w:rsid w:val="00063481"/>
    <w:rsid w:val="000637EB"/>
    <w:rsid w:val="00063836"/>
    <w:rsid w:val="00063C47"/>
    <w:rsid w:val="00063FDA"/>
    <w:rsid w:val="00064081"/>
    <w:rsid w:val="0006414C"/>
    <w:rsid w:val="000642D3"/>
    <w:rsid w:val="00064398"/>
    <w:rsid w:val="000644A8"/>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809"/>
    <w:rsid w:val="00065928"/>
    <w:rsid w:val="00065942"/>
    <w:rsid w:val="000659B0"/>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BA0"/>
    <w:rsid w:val="00067CA7"/>
    <w:rsid w:val="00067CD0"/>
    <w:rsid w:val="00067F5A"/>
    <w:rsid w:val="00067F5C"/>
    <w:rsid w:val="000701BA"/>
    <w:rsid w:val="000701CF"/>
    <w:rsid w:val="00070445"/>
    <w:rsid w:val="000705EC"/>
    <w:rsid w:val="0007090B"/>
    <w:rsid w:val="00070E02"/>
    <w:rsid w:val="00070F20"/>
    <w:rsid w:val="000710C4"/>
    <w:rsid w:val="000710D2"/>
    <w:rsid w:val="000712C9"/>
    <w:rsid w:val="0007140C"/>
    <w:rsid w:val="000715A8"/>
    <w:rsid w:val="00071E8B"/>
    <w:rsid w:val="000724BB"/>
    <w:rsid w:val="00072519"/>
    <w:rsid w:val="000725B8"/>
    <w:rsid w:val="000728BF"/>
    <w:rsid w:val="0007296C"/>
    <w:rsid w:val="00072AED"/>
    <w:rsid w:val="00072F16"/>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1BF"/>
    <w:rsid w:val="0007737B"/>
    <w:rsid w:val="0007740B"/>
    <w:rsid w:val="000774C1"/>
    <w:rsid w:val="0007774C"/>
    <w:rsid w:val="0007787F"/>
    <w:rsid w:val="00077E7E"/>
    <w:rsid w:val="0008004A"/>
    <w:rsid w:val="000800E1"/>
    <w:rsid w:val="00080124"/>
    <w:rsid w:val="000802FA"/>
    <w:rsid w:val="000804FD"/>
    <w:rsid w:val="000806BB"/>
    <w:rsid w:val="00080951"/>
    <w:rsid w:val="0008097D"/>
    <w:rsid w:val="00080A94"/>
    <w:rsid w:val="00080C4F"/>
    <w:rsid w:val="00080CF3"/>
    <w:rsid w:val="00080D67"/>
    <w:rsid w:val="00080ECF"/>
    <w:rsid w:val="00080EE0"/>
    <w:rsid w:val="00080F6B"/>
    <w:rsid w:val="00081335"/>
    <w:rsid w:val="00081867"/>
    <w:rsid w:val="000818BD"/>
    <w:rsid w:val="00081A72"/>
    <w:rsid w:val="00081D05"/>
    <w:rsid w:val="00081F52"/>
    <w:rsid w:val="00081FD5"/>
    <w:rsid w:val="00082072"/>
    <w:rsid w:val="00082088"/>
    <w:rsid w:val="00082244"/>
    <w:rsid w:val="00082305"/>
    <w:rsid w:val="00082B44"/>
    <w:rsid w:val="00082B9A"/>
    <w:rsid w:val="00082C05"/>
    <w:rsid w:val="00082D7F"/>
    <w:rsid w:val="00082E4E"/>
    <w:rsid w:val="00083074"/>
    <w:rsid w:val="000830B1"/>
    <w:rsid w:val="0008320F"/>
    <w:rsid w:val="000834BE"/>
    <w:rsid w:val="00083B48"/>
    <w:rsid w:val="00083BCB"/>
    <w:rsid w:val="00083E4D"/>
    <w:rsid w:val="00084156"/>
    <w:rsid w:val="00084190"/>
    <w:rsid w:val="000841DD"/>
    <w:rsid w:val="000845D6"/>
    <w:rsid w:val="000846BE"/>
    <w:rsid w:val="00084780"/>
    <w:rsid w:val="00084948"/>
    <w:rsid w:val="000849A7"/>
    <w:rsid w:val="00084A84"/>
    <w:rsid w:val="00084C42"/>
    <w:rsid w:val="00084D13"/>
    <w:rsid w:val="00084F1D"/>
    <w:rsid w:val="0008525F"/>
    <w:rsid w:val="00085662"/>
    <w:rsid w:val="0008575F"/>
    <w:rsid w:val="00085A9D"/>
    <w:rsid w:val="00085BDF"/>
    <w:rsid w:val="00086108"/>
    <w:rsid w:val="000862E8"/>
    <w:rsid w:val="0008657D"/>
    <w:rsid w:val="00086A9F"/>
    <w:rsid w:val="00086AC1"/>
    <w:rsid w:val="00086ACB"/>
    <w:rsid w:val="00086AE9"/>
    <w:rsid w:val="00086C7F"/>
    <w:rsid w:val="00086E09"/>
    <w:rsid w:val="00086E26"/>
    <w:rsid w:val="00086E51"/>
    <w:rsid w:val="00086EB4"/>
    <w:rsid w:val="0008723D"/>
    <w:rsid w:val="000874C1"/>
    <w:rsid w:val="000879F7"/>
    <w:rsid w:val="00087BCE"/>
    <w:rsid w:val="00087C3F"/>
    <w:rsid w:val="00090126"/>
    <w:rsid w:val="00090408"/>
    <w:rsid w:val="000907F4"/>
    <w:rsid w:val="0009098A"/>
    <w:rsid w:val="00090A0E"/>
    <w:rsid w:val="00090A6A"/>
    <w:rsid w:val="0009103F"/>
    <w:rsid w:val="00091174"/>
    <w:rsid w:val="00091243"/>
    <w:rsid w:val="00091473"/>
    <w:rsid w:val="0009150C"/>
    <w:rsid w:val="00091555"/>
    <w:rsid w:val="00091643"/>
    <w:rsid w:val="000916EF"/>
    <w:rsid w:val="00091B56"/>
    <w:rsid w:val="00091B58"/>
    <w:rsid w:val="00091CE9"/>
    <w:rsid w:val="000920BB"/>
    <w:rsid w:val="000920F2"/>
    <w:rsid w:val="00092167"/>
    <w:rsid w:val="000924E7"/>
    <w:rsid w:val="00092581"/>
    <w:rsid w:val="000928E8"/>
    <w:rsid w:val="00092994"/>
    <w:rsid w:val="00092D8B"/>
    <w:rsid w:val="00092F6B"/>
    <w:rsid w:val="00093184"/>
    <w:rsid w:val="000931CC"/>
    <w:rsid w:val="00093461"/>
    <w:rsid w:val="000934B3"/>
    <w:rsid w:val="00093A8C"/>
    <w:rsid w:val="00093E4D"/>
    <w:rsid w:val="00093E86"/>
    <w:rsid w:val="00093E9C"/>
    <w:rsid w:val="00093F5D"/>
    <w:rsid w:val="000941B1"/>
    <w:rsid w:val="000941FB"/>
    <w:rsid w:val="0009430A"/>
    <w:rsid w:val="0009435F"/>
    <w:rsid w:val="00094411"/>
    <w:rsid w:val="00094488"/>
    <w:rsid w:val="000945F6"/>
    <w:rsid w:val="00094702"/>
    <w:rsid w:val="00094955"/>
    <w:rsid w:val="00094ED1"/>
    <w:rsid w:val="00094F66"/>
    <w:rsid w:val="0009534B"/>
    <w:rsid w:val="00095487"/>
    <w:rsid w:val="000955EE"/>
    <w:rsid w:val="00096083"/>
    <w:rsid w:val="000961BF"/>
    <w:rsid w:val="000961DD"/>
    <w:rsid w:val="0009661E"/>
    <w:rsid w:val="00096D83"/>
    <w:rsid w:val="00096EAA"/>
    <w:rsid w:val="00096F56"/>
    <w:rsid w:val="00097059"/>
    <w:rsid w:val="00097067"/>
    <w:rsid w:val="00097071"/>
    <w:rsid w:val="00097072"/>
    <w:rsid w:val="00097945"/>
    <w:rsid w:val="00097A1D"/>
    <w:rsid w:val="00097B65"/>
    <w:rsid w:val="00097D83"/>
    <w:rsid w:val="00097E1C"/>
    <w:rsid w:val="000A0121"/>
    <w:rsid w:val="000A0279"/>
    <w:rsid w:val="000A04ED"/>
    <w:rsid w:val="000A0622"/>
    <w:rsid w:val="000A09FA"/>
    <w:rsid w:val="000A0B53"/>
    <w:rsid w:val="000A0D35"/>
    <w:rsid w:val="000A0F1F"/>
    <w:rsid w:val="000A129C"/>
    <w:rsid w:val="000A14DE"/>
    <w:rsid w:val="000A15D3"/>
    <w:rsid w:val="000A1619"/>
    <w:rsid w:val="000A17FC"/>
    <w:rsid w:val="000A18AD"/>
    <w:rsid w:val="000A19AB"/>
    <w:rsid w:val="000A19ED"/>
    <w:rsid w:val="000A1D48"/>
    <w:rsid w:val="000A225C"/>
    <w:rsid w:val="000A23D8"/>
    <w:rsid w:val="000A2499"/>
    <w:rsid w:val="000A24F6"/>
    <w:rsid w:val="000A2A87"/>
    <w:rsid w:val="000A2AFD"/>
    <w:rsid w:val="000A2C04"/>
    <w:rsid w:val="000A3204"/>
    <w:rsid w:val="000A3285"/>
    <w:rsid w:val="000A32A0"/>
    <w:rsid w:val="000A3B96"/>
    <w:rsid w:val="000A4165"/>
    <w:rsid w:val="000A4466"/>
    <w:rsid w:val="000A448B"/>
    <w:rsid w:val="000A454C"/>
    <w:rsid w:val="000A4777"/>
    <w:rsid w:val="000A4AD9"/>
    <w:rsid w:val="000A4F00"/>
    <w:rsid w:val="000A4F0B"/>
    <w:rsid w:val="000A4FE3"/>
    <w:rsid w:val="000A5024"/>
    <w:rsid w:val="000A5285"/>
    <w:rsid w:val="000A52CA"/>
    <w:rsid w:val="000A5747"/>
    <w:rsid w:val="000A57F3"/>
    <w:rsid w:val="000A588E"/>
    <w:rsid w:val="000A59FD"/>
    <w:rsid w:val="000A5B48"/>
    <w:rsid w:val="000A6303"/>
    <w:rsid w:val="000A6A7A"/>
    <w:rsid w:val="000A6BBF"/>
    <w:rsid w:val="000A6E7D"/>
    <w:rsid w:val="000A6F18"/>
    <w:rsid w:val="000A6F95"/>
    <w:rsid w:val="000A7108"/>
    <w:rsid w:val="000A737F"/>
    <w:rsid w:val="000A74B7"/>
    <w:rsid w:val="000A7781"/>
    <w:rsid w:val="000A78CB"/>
    <w:rsid w:val="000A7AA5"/>
    <w:rsid w:val="000A7FC3"/>
    <w:rsid w:val="000B0054"/>
    <w:rsid w:val="000B01BE"/>
    <w:rsid w:val="000B03D8"/>
    <w:rsid w:val="000B04C2"/>
    <w:rsid w:val="000B0608"/>
    <w:rsid w:val="000B079D"/>
    <w:rsid w:val="000B0953"/>
    <w:rsid w:val="000B0F7A"/>
    <w:rsid w:val="000B10D9"/>
    <w:rsid w:val="000B18E5"/>
    <w:rsid w:val="000B1BC4"/>
    <w:rsid w:val="000B2006"/>
    <w:rsid w:val="000B207B"/>
    <w:rsid w:val="000B2519"/>
    <w:rsid w:val="000B2A46"/>
    <w:rsid w:val="000B2A84"/>
    <w:rsid w:val="000B2E28"/>
    <w:rsid w:val="000B2EFD"/>
    <w:rsid w:val="000B3071"/>
    <w:rsid w:val="000B3231"/>
    <w:rsid w:val="000B3269"/>
    <w:rsid w:val="000B354B"/>
    <w:rsid w:val="000B3686"/>
    <w:rsid w:val="000B36BD"/>
    <w:rsid w:val="000B3705"/>
    <w:rsid w:val="000B38BA"/>
    <w:rsid w:val="000B3A64"/>
    <w:rsid w:val="000B3FDC"/>
    <w:rsid w:val="000B40EA"/>
    <w:rsid w:val="000B40FD"/>
    <w:rsid w:val="000B44FE"/>
    <w:rsid w:val="000B46EC"/>
    <w:rsid w:val="000B4871"/>
    <w:rsid w:val="000B495B"/>
    <w:rsid w:val="000B4BA3"/>
    <w:rsid w:val="000B4DDE"/>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A6A"/>
    <w:rsid w:val="000B7B43"/>
    <w:rsid w:val="000B7DA7"/>
    <w:rsid w:val="000B7E00"/>
    <w:rsid w:val="000B7F69"/>
    <w:rsid w:val="000C0034"/>
    <w:rsid w:val="000C00D7"/>
    <w:rsid w:val="000C01D5"/>
    <w:rsid w:val="000C0219"/>
    <w:rsid w:val="000C050C"/>
    <w:rsid w:val="000C0620"/>
    <w:rsid w:val="000C080C"/>
    <w:rsid w:val="000C096B"/>
    <w:rsid w:val="000C0DB0"/>
    <w:rsid w:val="000C0EE8"/>
    <w:rsid w:val="000C0F2C"/>
    <w:rsid w:val="000C0FD3"/>
    <w:rsid w:val="000C101F"/>
    <w:rsid w:val="000C1168"/>
    <w:rsid w:val="000C1202"/>
    <w:rsid w:val="000C1254"/>
    <w:rsid w:val="000C17AB"/>
    <w:rsid w:val="000C1992"/>
    <w:rsid w:val="000C1E90"/>
    <w:rsid w:val="000C1EA7"/>
    <w:rsid w:val="000C222D"/>
    <w:rsid w:val="000C263A"/>
    <w:rsid w:val="000C2BF0"/>
    <w:rsid w:val="000C3921"/>
    <w:rsid w:val="000C3A74"/>
    <w:rsid w:val="000C3AB4"/>
    <w:rsid w:val="000C3AD9"/>
    <w:rsid w:val="000C4725"/>
    <w:rsid w:val="000C4D3B"/>
    <w:rsid w:val="000C4E4B"/>
    <w:rsid w:val="000C4ECD"/>
    <w:rsid w:val="000C4F2F"/>
    <w:rsid w:val="000C50C0"/>
    <w:rsid w:val="000C5343"/>
    <w:rsid w:val="000C53A1"/>
    <w:rsid w:val="000C5517"/>
    <w:rsid w:val="000C556D"/>
    <w:rsid w:val="000C5AFE"/>
    <w:rsid w:val="000C5B0A"/>
    <w:rsid w:val="000C5BD2"/>
    <w:rsid w:val="000C5C36"/>
    <w:rsid w:val="000C632B"/>
    <w:rsid w:val="000C6415"/>
    <w:rsid w:val="000C64C0"/>
    <w:rsid w:val="000C6A81"/>
    <w:rsid w:val="000C6BDA"/>
    <w:rsid w:val="000C6E60"/>
    <w:rsid w:val="000C6F96"/>
    <w:rsid w:val="000C71F8"/>
    <w:rsid w:val="000C75B3"/>
    <w:rsid w:val="000C78F5"/>
    <w:rsid w:val="000C7A0C"/>
    <w:rsid w:val="000C7AE4"/>
    <w:rsid w:val="000D004C"/>
    <w:rsid w:val="000D0C2E"/>
    <w:rsid w:val="000D11A2"/>
    <w:rsid w:val="000D121B"/>
    <w:rsid w:val="000D12AC"/>
    <w:rsid w:val="000D1629"/>
    <w:rsid w:val="000D1708"/>
    <w:rsid w:val="000D17F4"/>
    <w:rsid w:val="000D1B9D"/>
    <w:rsid w:val="000D1BEA"/>
    <w:rsid w:val="000D211B"/>
    <w:rsid w:val="000D2412"/>
    <w:rsid w:val="000D274D"/>
    <w:rsid w:val="000D28D4"/>
    <w:rsid w:val="000D2943"/>
    <w:rsid w:val="000D29B8"/>
    <w:rsid w:val="000D2E83"/>
    <w:rsid w:val="000D3520"/>
    <w:rsid w:val="000D368E"/>
    <w:rsid w:val="000D37BF"/>
    <w:rsid w:val="000D3BE5"/>
    <w:rsid w:val="000D3F2D"/>
    <w:rsid w:val="000D3FD9"/>
    <w:rsid w:val="000D40CE"/>
    <w:rsid w:val="000D4300"/>
    <w:rsid w:val="000D446A"/>
    <w:rsid w:val="000D4481"/>
    <w:rsid w:val="000D4492"/>
    <w:rsid w:val="000D463D"/>
    <w:rsid w:val="000D4979"/>
    <w:rsid w:val="000D4ECB"/>
    <w:rsid w:val="000D4F5B"/>
    <w:rsid w:val="000D57AF"/>
    <w:rsid w:val="000D5832"/>
    <w:rsid w:val="000D592D"/>
    <w:rsid w:val="000D5942"/>
    <w:rsid w:val="000D5A96"/>
    <w:rsid w:val="000D5EAA"/>
    <w:rsid w:val="000D5FB2"/>
    <w:rsid w:val="000D634B"/>
    <w:rsid w:val="000D6569"/>
    <w:rsid w:val="000D6585"/>
    <w:rsid w:val="000D658D"/>
    <w:rsid w:val="000D679A"/>
    <w:rsid w:val="000D6849"/>
    <w:rsid w:val="000D68AE"/>
    <w:rsid w:val="000D6B11"/>
    <w:rsid w:val="000D744C"/>
    <w:rsid w:val="000D74AE"/>
    <w:rsid w:val="000D74D2"/>
    <w:rsid w:val="000D74E6"/>
    <w:rsid w:val="000D79E6"/>
    <w:rsid w:val="000D7C6A"/>
    <w:rsid w:val="000E0137"/>
    <w:rsid w:val="000E020B"/>
    <w:rsid w:val="000E02C8"/>
    <w:rsid w:val="000E0483"/>
    <w:rsid w:val="000E0670"/>
    <w:rsid w:val="000E0725"/>
    <w:rsid w:val="000E0BD4"/>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C0A"/>
    <w:rsid w:val="000E2DAA"/>
    <w:rsid w:val="000E2F5A"/>
    <w:rsid w:val="000E31C9"/>
    <w:rsid w:val="000E31DF"/>
    <w:rsid w:val="000E36C7"/>
    <w:rsid w:val="000E37C4"/>
    <w:rsid w:val="000E387E"/>
    <w:rsid w:val="000E39A5"/>
    <w:rsid w:val="000E3A9A"/>
    <w:rsid w:val="000E3EE9"/>
    <w:rsid w:val="000E3FE9"/>
    <w:rsid w:val="000E401A"/>
    <w:rsid w:val="000E4023"/>
    <w:rsid w:val="000E41E6"/>
    <w:rsid w:val="000E443F"/>
    <w:rsid w:val="000E46D5"/>
    <w:rsid w:val="000E4935"/>
    <w:rsid w:val="000E4B60"/>
    <w:rsid w:val="000E4F3C"/>
    <w:rsid w:val="000E52D7"/>
    <w:rsid w:val="000E54D2"/>
    <w:rsid w:val="000E597D"/>
    <w:rsid w:val="000E5AFB"/>
    <w:rsid w:val="000E5B83"/>
    <w:rsid w:val="000E5CDE"/>
    <w:rsid w:val="000E5FA7"/>
    <w:rsid w:val="000E609A"/>
    <w:rsid w:val="000E6165"/>
    <w:rsid w:val="000E6834"/>
    <w:rsid w:val="000E6BC5"/>
    <w:rsid w:val="000E6CF9"/>
    <w:rsid w:val="000E6DA0"/>
    <w:rsid w:val="000E6E33"/>
    <w:rsid w:val="000E6FED"/>
    <w:rsid w:val="000E7162"/>
    <w:rsid w:val="000E7450"/>
    <w:rsid w:val="000E7525"/>
    <w:rsid w:val="000E77FC"/>
    <w:rsid w:val="000E7908"/>
    <w:rsid w:val="000E7BF3"/>
    <w:rsid w:val="000E7C6C"/>
    <w:rsid w:val="000E7D95"/>
    <w:rsid w:val="000F0169"/>
    <w:rsid w:val="000F028D"/>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6E2"/>
    <w:rsid w:val="000F37EB"/>
    <w:rsid w:val="000F3B6D"/>
    <w:rsid w:val="000F3BD5"/>
    <w:rsid w:val="000F43B9"/>
    <w:rsid w:val="000F46E6"/>
    <w:rsid w:val="000F4AA2"/>
    <w:rsid w:val="000F4E7F"/>
    <w:rsid w:val="000F4FEC"/>
    <w:rsid w:val="000F5303"/>
    <w:rsid w:val="000F58AA"/>
    <w:rsid w:val="000F58B3"/>
    <w:rsid w:val="000F5A21"/>
    <w:rsid w:val="000F5A40"/>
    <w:rsid w:val="000F5B5D"/>
    <w:rsid w:val="000F5D1C"/>
    <w:rsid w:val="000F5D36"/>
    <w:rsid w:val="000F5F26"/>
    <w:rsid w:val="000F5FCB"/>
    <w:rsid w:val="000F6032"/>
    <w:rsid w:val="000F609E"/>
    <w:rsid w:val="000F6112"/>
    <w:rsid w:val="000F6199"/>
    <w:rsid w:val="000F64ED"/>
    <w:rsid w:val="000F6F4A"/>
    <w:rsid w:val="000F6F63"/>
    <w:rsid w:val="000F7055"/>
    <w:rsid w:val="000F7328"/>
    <w:rsid w:val="000F744C"/>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D0F"/>
    <w:rsid w:val="00102D2B"/>
    <w:rsid w:val="00102F2D"/>
    <w:rsid w:val="001030EF"/>
    <w:rsid w:val="00103771"/>
    <w:rsid w:val="001038A1"/>
    <w:rsid w:val="00103BF3"/>
    <w:rsid w:val="00103DFF"/>
    <w:rsid w:val="00104096"/>
    <w:rsid w:val="00104548"/>
    <w:rsid w:val="001045C1"/>
    <w:rsid w:val="001048EB"/>
    <w:rsid w:val="00104AB3"/>
    <w:rsid w:val="00104BD2"/>
    <w:rsid w:val="00104D59"/>
    <w:rsid w:val="00104DD7"/>
    <w:rsid w:val="00104DFF"/>
    <w:rsid w:val="00104E40"/>
    <w:rsid w:val="00104EC4"/>
    <w:rsid w:val="00105088"/>
    <w:rsid w:val="00105118"/>
    <w:rsid w:val="001052DB"/>
    <w:rsid w:val="00105349"/>
    <w:rsid w:val="001054EB"/>
    <w:rsid w:val="001054F4"/>
    <w:rsid w:val="001055AF"/>
    <w:rsid w:val="001056CF"/>
    <w:rsid w:val="00105A2C"/>
    <w:rsid w:val="00105F21"/>
    <w:rsid w:val="00106037"/>
    <w:rsid w:val="00106431"/>
    <w:rsid w:val="00106644"/>
    <w:rsid w:val="00106699"/>
    <w:rsid w:val="00106F20"/>
    <w:rsid w:val="00107175"/>
    <w:rsid w:val="00107183"/>
    <w:rsid w:val="001071DF"/>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296D"/>
    <w:rsid w:val="00112BE3"/>
    <w:rsid w:val="00113305"/>
    <w:rsid w:val="001134CB"/>
    <w:rsid w:val="00113B8A"/>
    <w:rsid w:val="00113CF7"/>
    <w:rsid w:val="00113E60"/>
    <w:rsid w:val="00113E70"/>
    <w:rsid w:val="001141D8"/>
    <w:rsid w:val="00114336"/>
    <w:rsid w:val="00114389"/>
    <w:rsid w:val="00114523"/>
    <w:rsid w:val="001145CD"/>
    <w:rsid w:val="0011461F"/>
    <w:rsid w:val="0011494B"/>
    <w:rsid w:val="001154B0"/>
    <w:rsid w:val="0011576D"/>
    <w:rsid w:val="001158D3"/>
    <w:rsid w:val="00115981"/>
    <w:rsid w:val="00115CDA"/>
    <w:rsid w:val="00115F22"/>
    <w:rsid w:val="00115FA5"/>
    <w:rsid w:val="00116141"/>
    <w:rsid w:val="001161DD"/>
    <w:rsid w:val="00117146"/>
    <w:rsid w:val="001171DC"/>
    <w:rsid w:val="0011730C"/>
    <w:rsid w:val="001173B8"/>
    <w:rsid w:val="00117471"/>
    <w:rsid w:val="001174B7"/>
    <w:rsid w:val="001177A8"/>
    <w:rsid w:val="001179D6"/>
    <w:rsid w:val="00117A7E"/>
    <w:rsid w:val="00117B5B"/>
    <w:rsid w:val="00117D53"/>
    <w:rsid w:val="00117D62"/>
    <w:rsid w:val="00120175"/>
    <w:rsid w:val="001201FC"/>
    <w:rsid w:val="00120314"/>
    <w:rsid w:val="001203E7"/>
    <w:rsid w:val="001205BF"/>
    <w:rsid w:val="00120717"/>
    <w:rsid w:val="00120747"/>
    <w:rsid w:val="00120798"/>
    <w:rsid w:val="00120803"/>
    <w:rsid w:val="00120824"/>
    <w:rsid w:val="00120910"/>
    <w:rsid w:val="00120A42"/>
    <w:rsid w:val="00120BE8"/>
    <w:rsid w:val="001211A0"/>
    <w:rsid w:val="00121695"/>
    <w:rsid w:val="00121798"/>
    <w:rsid w:val="001218EA"/>
    <w:rsid w:val="00122013"/>
    <w:rsid w:val="0012220D"/>
    <w:rsid w:val="00122257"/>
    <w:rsid w:val="0012253A"/>
    <w:rsid w:val="001225B6"/>
    <w:rsid w:val="001227F7"/>
    <w:rsid w:val="00122925"/>
    <w:rsid w:val="00123159"/>
    <w:rsid w:val="00123170"/>
    <w:rsid w:val="00123185"/>
    <w:rsid w:val="0012325D"/>
    <w:rsid w:val="001235B8"/>
    <w:rsid w:val="001235DA"/>
    <w:rsid w:val="00123619"/>
    <w:rsid w:val="001236F6"/>
    <w:rsid w:val="0012390C"/>
    <w:rsid w:val="00123975"/>
    <w:rsid w:val="00123A3F"/>
    <w:rsid w:val="00123ACC"/>
    <w:rsid w:val="00123AD8"/>
    <w:rsid w:val="00123BD9"/>
    <w:rsid w:val="00123C2E"/>
    <w:rsid w:val="001242CA"/>
    <w:rsid w:val="001243F0"/>
    <w:rsid w:val="00124618"/>
    <w:rsid w:val="001246AF"/>
    <w:rsid w:val="001246B8"/>
    <w:rsid w:val="001246D1"/>
    <w:rsid w:val="001248C2"/>
    <w:rsid w:val="00124C08"/>
    <w:rsid w:val="00124CA0"/>
    <w:rsid w:val="00124CB5"/>
    <w:rsid w:val="001251B1"/>
    <w:rsid w:val="001251BD"/>
    <w:rsid w:val="001251FA"/>
    <w:rsid w:val="00125201"/>
    <w:rsid w:val="00125463"/>
    <w:rsid w:val="00125515"/>
    <w:rsid w:val="001255A7"/>
    <w:rsid w:val="001255B2"/>
    <w:rsid w:val="001256D9"/>
    <w:rsid w:val="0012582B"/>
    <w:rsid w:val="00125DC2"/>
    <w:rsid w:val="00125E2A"/>
    <w:rsid w:val="0012647A"/>
    <w:rsid w:val="001266BA"/>
    <w:rsid w:val="00126B4A"/>
    <w:rsid w:val="00126C68"/>
    <w:rsid w:val="00126D52"/>
    <w:rsid w:val="00126F05"/>
    <w:rsid w:val="00127365"/>
    <w:rsid w:val="00127521"/>
    <w:rsid w:val="001275FF"/>
    <w:rsid w:val="00127654"/>
    <w:rsid w:val="0012784C"/>
    <w:rsid w:val="00127906"/>
    <w:rsid w:val="00127AB8"/>
    <w:rsid w:val="00127BCF"/>
    <w:rsid w:val="00127BEB"/>
    <w:rsid w:val="00127E85"/>
    <w:rsid w:val="0013051A"/>
    <w:rsid w:val="001306CA"/>
    <w:rsid w:val="0013089E"/>
    <w:rsid w:val="001308BC"/>
    <w:rsid w:val="00130A31"/>
    <w:rsid w:val="00130A41"/>
    <w:rsid w:val="00130AA2"/>
    <w:rsid w:val="00130C95"/>
    <w:rsid w:val="00130DD3"/>
    <w:rsid w:val="00130E18"/>
    <w:rsid w:val="00131803"/>
    <w:rsid w:val="00131A50"/>
    <w:rsid w:val="00131BDB"/>
    <w:rsid w:val="00131CC6"/>
    <w:rsid w:val="00131E7B"/>
    <w:rsid w:val="0013204F"/>
    <w:rsid w:val="0013218A"/>
    <w:rsid w:val="00132207"/>
    <w:rsid w:val="00132322"/>
    <w:rsid w:val="00132398"/>
    <w:rsid w:val="00132451"/>
    <w:rsid w:val="0013249D"/>
    <w:rsid w:val="0013265D"/>
    <w:rsid w:val="0013280A"/>
    <w:rsid w:val="00132B25"/>
    <w:rsid w:val="00132FAB"/>
    <w:rsid w:val="00133129"/>
    <w:rsid w:val="0013335A"/>
    <w:rsid w:val="001335A7"/>
    <w:rsid w:val="001335C1"/>
    <w:rsid w:val="001335EA"/>
    <w:rsid w:val="001337AC"/>
    <w:rsid w:val="00133827"/>
    <w:rsid w:val="001339B6"/>
    <w:rsid w:val="00133C49"/>
    <w:rsid w:val="00134082"/>
    <w:rsid w:val="0013430F"/>
    <w:rsid w:val="00134491"/>
    <w:rsid w:val="001344B8"/>
    <w:rsid w:val="001345E2"/>
    <w:rsid w:val="00134620"/>
    <w:rsid w:val="00135111"/>
    <w:rsid w:val="001352E9"/>
    <w:rsid w:val="001355DE"/>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969"/>
    <w:rsid w:val="00137981"/>
    <w:rsid w:val="00137AFD"/>
    <w:rsid w:val="00137B13"/>
    <w:rsid w:val="001401AA"/>
    <w:rsid w:val="00140281"/>
    <w:rsid w:val="001404A5"/>
    <w:rsid w:val="001404CF"/>
    <w:rsid w:val="00140783"/>
    <w:rsid w:val="001407BE"/>
    <w:rsid w:val="001409CC"/>
    <w:rsid w:val="00140ABC"/>
    <w:rsid w:val="00140B12"/>
    <w:rsid w:val="00140B27"/>
    <w:rsid w:val="00140D5D"/>
    <w:rsid w:val="00140FAF"/>
    <w:rsid w:val="0014108D"/>
    <w:rsid w:val="001410CF"/>
    <w:rsid w:val="00141171"/>
    <w:rsid w:val="001411CE"/>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D3E"/>
    <w:rsid w:val="00143E7D"/>
    <w:rsid w:val="00143EDB"/>
    <w:rsid w:val="00144384"/>
    <w:rsid w:val="00144606"/>
    <w:rsid w:val="00144662"/>
    <w:rsid w:val="00145449"/>
    <w:rsid w:val="00145490"/>
    <w:rsid w:val="001455AD"/>
    <w:rsid w:val="0014596A"/>
    <w:rsid w:val="00145A0C"/>
    <w:rsid w:val="00145A5F"/>
    <w:rsid w:val="00145BB9"/>
    <w:rsid w:val="00145D1E"/>
    <w:rsid w:val="00145D53"/>
    <w:rsid w:val="00145EF6"/>
    <w:rsid w:val="00146196"/>
    <w:rsid w:val="00146392"/>
    <w:rsid w:val="001464E6"/>
    <w:rsid w:val="001464F0"/>
    <w:rsid w:val="00146A3E"/>
    <w:rsid w:val="00146BD7"/>
    <w:rsid w:val="00146C23"/>
    <w:rsid w:val="00146CBA"/>
    <w:rsid w:val="00146DC9"/>
    <w:rsid w:val="00147315"/>
    <w:rsid w:val="00147542"/>
    <w:rsid w:val="00147653"/>
    <w:rsid w:val="001478A4"/>
    <w:rsid w:val="001478C0"/>
    <w:rsid w:val="00147AA8"/>
    <w:rsid w:val="00147AAB"/>
    <w:rsid w:val="00147CC1"/>
    <w:rsid w:val="00147D1C"/>
    <w:rsid w:val="00147E93"/>
    <w:rsid w:val="00150084"/>
    <w:rsid w:val="001505F9"/>
    <w:rsid w:val="00150842"/>
    <w:rsid w:val="001508C0"/>
    <w:rsid w:val="00150ADE"/>
    <w:rsid w:val="00150ED9"/>
    <w:rsid w:val="00150F77"/>
    <w:rsid w:val="00150FC7"/>
    <w:rsid w:val="00151079"/>
    <w:rsid w:val="0015161E"/>
    <w:rsid w:val="00151896"/>
    <w:rsid w:val="00151C96"/>
    <w:rsid w:val="00151E9B"/>
    <w:rsid w:val="00152053"/>
    <w:rsid w:val="001522BF"/>
    <w:rsid w:val="00152307"/>
    <w:rsid w:val="0015232E"/>
    <w:rsid w:val="0015279E"/>
    <w:rsid w:val="00152AC8"/>
    <w:rsid w:val="00152DF5"/>
    <w:rsid w:val="00153112"/>
    <w:rsid w:val="00153490"/>
    <w:rsid w:val="00153774"/>
    <w:rsid w:val="00153E76"/>
    <w:rsid w:val="00154206"/>
    <w:rsid w:val="00154568"/>
    <w:rsid w:val="001545E9"/>
    <w:rsid w:val="00154913"/>
    <w:rsid w:val="00154BD9"/>
    <w:rsid w:val="00154CC4"/>
    <w:rsid w:val="00154D9C"/>
    <w:rsid w:val="00154E83"/>
    <w:rsid w:val="0015525E"/>
    <w:rsid w:val="001553BC"/>
    <w:rsid w:val="00155887"/>
    <w:rsid w:val="001558F4"/>
    <w:rsid w:val="00155968"/>
    <w:rsid w:val="00155ACC"/>
    <w:rsid w:val="00155CD1"/>
    <w:rsid w:val="001562CD"/>
    <w:rsid w:val="0015646F"/>
    <w:rsid w:val="00156607"/>
    <w:rsid w:val="00156A5E"/>
    <w:rsid w:val="00156B0C"/>
    <w:rsid w:val="00156DF1"/>
    <w:rsid w:val="00156DF4"/>
    <w:rsid w:val="00157047"/>
    <w:rsid w:val="0015722A"/>
    <w:rsid w:val="0015731C"/>
    <w:rsid w:val="00157434"/>
    <w:rsid w:val="00157590"/>
    <w:rsid w:val="001575FE"/>
    <w:rsid w:val="0015784A"/>
    <w:rsid w:val="00157997"/>
    <w:rsid w:val="00157B62"/>
    <w:rsid w:val="001602BF"/>
    <w:rsid w:val="0016034E"/>
    <w:rsid w:val="001606D6"/>
    <w:rsid w:val="0016078A"/>
    <w:rsid w:val="001607B8"/>
    <w:rsid w:val="00160A0A"/>
    <w:rsid w:val="00160D6E"/>
    <w:rsid w:val="0016128E"/>
    <w:rsid w:val="00161520"/>
    <w:rsid w:val="001618C5"/>
    <w:rsid w:val="00161D9B"/>
    <w:rsid w:val="00161EB9"/>
    <w:rsid w:val="00161F50"/>
    <w:rsid w:val="00161F55"/>
    <w:rsid w:val="00162050"/>
    <w:rsid w:val="00162F28"/>
    <w:rsid w:val="001631A0"/>
    <w:rsid w:val="00163440"/>
    <w:rsid w:val="001635F8"/>
    <w:rsid w:val="00163633"/>
    <w:rsid w:val="00163658"/>
    <w:rsid w:val="00163D86"/>
    <w:rsid w:val="00163E62"/>
    <w:rsid w:val="00164314"/>
    <w:rsid w:val="00164373"/>
    <w:rsid w:val="001646E4"/>
    <w:rsid w:val="00164AEA"/>
    <w:rsid w:val="00164BDB"/>
    <w:rsid w:val="0016507B"/>
    <w:rsid w:val="001650FE"/>
    <w:rsid w:val="001651BA"/>
    <w:rsid w:val="001651DB"/>
    <w:rsid w:val="00165224"/>
    <w:rsid w:val="00165292"/>
    <w:rsid w:val="0016537D"/>
    <w:rsid w:val="001653A1"/>
    <w:rsid w:val="0016551B"/>
    <w:rsid w:val="001656DA"/>
    <w:rsid w:val="00165A12"/>
    <w:rsid w:val="00165B03"/>
    <w:rsid w:val="00165C5C"/>
    <w:rsid w:val="00165CCB"/>
    <w:rsid w:val="00165F58"/>
    <w:rsid w:val="001663E1"/>
    <w:rsid w:val="001665A0"/>
    <w:rsid w:val="00166659"/>
    <w:rsid w:val="001669E5"/>
    <w:rsid w:val="00166A62"/>
    <w:rsid w:val="00166C90"/>
    <w:rsid w:val="00166E49"/>
    <w:rsid w:val="00166EFA"/>
    <w:rsid w:val="0016798D"/>
    <w:rsid w:val="001679D5"/>
    <w:rsid w:val="001679DA"/>
    <w:rsid w:val="00167DC6"/>
    <w:rsid w:val="00167DD8"/>
    <w:rsid w:val="00167EBA"/>
    <w:rsid w:val="00167F75"/>
    <w:rsid w:val="001701C5"/>
    <w:rsid w:val="0017043E"/>
    <w:rsid w:val="0017044B"/>
    <w:rsid w:val="001705CE"/>
    <w:rsid w:val="0017092A"/>
    <w:rsid w:val="00170EF0"/>
    <w:rsid w:val="00170F55"/>
    <w:rsid w:val="0017103E"/>
    <w:rsid w:val="00171677"/>
    <w:rsid w:val="00171776"/>
    <w:rsid w:val="001719BD"/>
    <w:rsid w:val="001719E3"/>
    <w:rsid w:val="00171B85"/>
    <w:rsid w:val="00171D82"/>
    <w:rsid w:val="00171EE9"/>
    <w:rsid w:val="00172053"/>
    <w:rsid w:val="001722FC"/>
    <w:rsid w:val="00172715"/>
    <w:rsid w:val="00172814"/>
    <w:rsid w:val="00172A27"/>
    <w:rsid w:val="00172ACA"/>
    <w:rsid w:val="00172AFD"/>
    <w:rsid w:val="00172C9C"/>
    <w:rsid w:val="00172D65"/>
    <w:rsid w:val="00173095"/>
    <w:rsid w:val="00173748"/>
    <w:rsid w:val="00173779"/>
    <w:rsid w:val="0017388B"/>
    <w:rsid w:val="00173C41"/>
    <w:rsid w:val="00173C9C"/>
    <w:rsid w:val="00174157"/>
    <w:rsid w:val="00174237"/>
    <w:rsid w:val="001745B7"/>
    <w:rsid w:val="00174758"/>
    <w:rsid w:val="001747C9"/>
    <w:rsid w:val="00174804"/>
    <w:rsid w:val="0017527A"/>
    <w:rsid w:val="001752E2"/>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804B6"/>
    <w:rsid w:val="001805EF"/>
    <w:rsid w:val="001807CB"/>
    <w:rsid w:val="001807D6"/>
    <w:rsid w:val="00180917"/>
    <w:rsid w:val="00180B2B"/>
    <w:rsid w:val="00180CEA"/>
    <w:rsid w:val="00180EF3"/>
    <w:rsid w:val="001810EE"/>
    <w:rsid w:val="00181178"/>
    <w:rsid w:val="00181316"/>
    <w:rsid w:val="001813E0"/>
    <w:rsid w:val="0018155E"/>
    <w:rsid w:val="00181721"/>
    <w:rsid w:val="0018182F"/>
    <w:rsid w:val="0018189B"/>
    <w:rsid w:val="001819B6"/>
    <w:rsid w:val="001819E6"/>
    <w:rsid w:val="00181A75"/>
    <w:rsid w:val="00181EA9"/>
    <w:rsid w:val="00182129"/>
    <w:rsid w:val="00182190"/>
    <w:rsid w:val="001824EC"/>
    <w:rsid w:val="00182560"/>
    <w:rsid w:val="0018289E"/>
    <w:rsid w:val="001829F9"/>
    <w:rsid w:val="00182E13"/>
    <w:rsid w:val="00183098"/>
    <w:rsid w:val="00183351"/>
    <w:rsid w:val="00183474"/>
    <w:rsid w:val="001834B7"/>
    <w:rsid w:val="001835F9"/>
    <w:rsid w:val="001839E8"/>
    <w:rsid w:val="00183B2A"/>
    <w:rsid w:val="00184250"/>
    <w:rsid w:val="00184356"/>
    <w:rsid w:val="00184404"/>
    <w:rsid w:val="001844FD"/>
    <w:rsid w:val="001845BA"/>
    <w:rsid w:val="00184651"/>
    <w:rsid w:val="00184BE9"/>
    <w:rsid w:val="00184C17"/>
    <w:rsid w:val="00184F27"/>
    <w:rsid w:val="00184F4B"/>
    <w:rsid w:val="0018514E"/>
    <w:rsid w:val="001851B4"/>
    <w:rsid w:val="00185424"/>
    <w:rsid w:val="00185564"/>
    <w:rsid w:val="001855F6"/>
    <w:rsid w:val="0018576A"/>
    <w:rsid w:val="0018577F"/>
    <w:rsid w:val="001857A3"/>
    <w:rsid w:val="00185991"/>
    <w:rsid w:val="00185B40"/>
    <w:rsid w:val="00185DF5"/>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AD9"/>
    <w:rsid w:val="00190B4B"/>
    <w:rsid w:val="00190BEC"/>
    <w:rsid w:val="00190D4F"/>
    <w:rsid w:val="00190D97"/>
    <w:rsid w:val="0019104C"/>
    <w:rsid w:val="001911DE"/>
    <w:rsid w:val="001912A2"/>
    <w:rsid w:val="001916EB"/>
    <w:rsid w:val="0019175F"/>
    <w:rsid w:val="00191795"/>
    <w:rsid w:val="00191956"/>
    <w:rsid w:val="00192064"/>
    <w:rsid w:val="0019212D"/>
    <w:rsid w:val="001921AF"/>
    <w:rsid w:val="00192491"/>
    <w:rsid w:val="001925C4"/>
    <w:rsid w:val="00192636"/>
    <w:rsid w:val="00192647"/>
    <w:rsid w:val="0019293D"/>
    <w:rsid w:val="00192A08"/>
    <w:rsid w:val="00192B30"/>
    <w:rsid w:val="00192BC6"/>
    <w:rsid w:val="00192EC0"/>
    <w:rsid w:val="00193040"/>
    <w:rsid w:val="0019330C"/>
    <w:rsid w:val="001938ED"/>
    <w:rsid w:val="00193B57"/>
    <w:rsid w:val="00194004"/>
    <w:rsid w:val="00194813"/>
    <w:rsid w:val="00194820"/>
    <w:rsid w:val="00194D22"/>
    <w:rsid w:val="00194F70"/>
    <w:rsid w:val="0019508B"/>
    <w:rsid w:val="001956BB"/>
    <w:rsid w:val="00195A23"/>
    <w:rsid w:val="00195AC9"/>
    <w:rsid w:val="00195C63"/>
    <w:rsid w:val="00195C6F"/>
    <w:rsid w:val="00195F55"/>
    <w:rsid w:val="001961B7"/>
    <w:rsid w:val="00196639"/>
    <w:rsid w:val="0019675D"/>
    <w:rsid w:val="001967C7"/>
    <w:rsid w:val="00196B68"/>
    <w:rsid w:val="00196C12"/>
    <w:rsid w:val="00196DAC"/>
    <w:rsid w:val="00196E40"/>
    <w:rsid w:val="00196EF1"/>
    <w:rsid w:val="0019730B"/>
    <w:rsid w:val="0019764F"/>
    <w:rsid w:val="00197939"/>
    <w:rsid w:val="00197C4B"/>
    <w:rsid w:val="00197CBE"/>
    <w:rsid w:val="00197E43"/>
    <w:rsid w:val="00197FF8"/>
    <w:rsid w:val="001A03C0"/>
    <w:rsid w:val="001A0BF9"/>
    <w:rsid w:val="001A11AE"/>
    <w:rsid w:val="001A11C5"/>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4B99"/>
    <w:rsid w:val="001A513E"/>
    <w:rsid w:val="001A522C"/>
    <w:rsid w:val="001A52E0"/>
    <w:rsid w:val="001A5331"/>
    <w:rsid w:val="001A549E"/>
    <w:rsid w:val="001A54F9"/>
    <w:rsid w:val="001A55B8"/>
    <w:rsid w:val="001A5635"/>
    <w:rsid w:val="001A5B3D"/>
    <w:rsid w:val="001A5C51"/>
    <w:rsid w:val="001A5D6D"/>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DA1"/>
    <w:rsid w:val="001B3283"/>
    <w:rsid w:val="001B3288"/>
    <w:rsid w:val="001B354F"/>
    <w:rsid w:val="001B35C9"/>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53D"/>
    <w:rsid w:val="001B5ADA"/>
    <w:rsid w:val="001B5D47"/>
    <w:rsid w:val="001B5E87"/>
    <w:rsid w:val="001B5E9A"/>
    <w:rsid w:val="001B5F20"/>
    <w:rsid w:val="001B5F5C"/>
    <w:rsid w:val="001B6331"/>
    <w:rsid w:val="001B6AFF"/>
    <w:rsid w:val="001B6F5C"/>
    <w:rsid w:val="001B6FAC"/>
    <w:rsid w:val="001B75F9"/>
    <w:rsid w:val="001B778F"/>
    <w:rsid w:val="001B77FA"/>
    <w:rsid w:val="001B78EE"/>
    <w:rsid w:val="001B7920"/>
    <w:rsid w:val="001B797E"/>
    <w:rsid w:val="001B79BF"/>
    <w:rsid w:val="001B7A4E"/>
    <w:rsid w:val="001B7AD4"/>
    <w:rsid w:val="001B7BEA"/>
    <w:rsid w:val="001B7C61"/>
    <w:rsid w:val="001C0017"/>
    <w:rsid w:val="001C0293"/>
    <w:rsid w:val="001C04CA"/>
    <w:rsid w:val="001C05C7"/>
    <w:rsid w:val="001C0780"/>
    <w:rsid w:val="001C098D"/>
    <w:rsid w:val="001C0A47"/>
    <w:rsid w:val="001C0CDA"/>
    <w:rsid w:val="001C0D92"/>
    <w:rsid w:val="001C0F92"/>
    <w:rsid w:val="001C127E"/>
    <w:rsid w:val="001C167D"/>
    <w:rsid w:val="001C1A0E"/>
    <w:rsid w:val="001C1B53"/>
    <w:rsid w:val="001C1DC3"/>
    <w:rsid w:val="001C200D"/>
    <w:rsid w:val="001C2098"/>
    <w:rsid w:val="001C24B4"/>
    <w:rsid w:val="001C24CB"/>
    <w:rsid w:val="001C251F"/>
    <w:rsid w:val="001C2E9C"/>
    <w:rsid w:val="001C2FEB"/>
    <w:rsid w:val="001C34B2"/>
    <w:rsid w:val="001C358B"/>
    <w:rsid w:val="001C364D"/>
    <w:rsid w:val="001C3764"/>
    <w:rsid w:val="001C384F"/>
    <w:rsid w:val="001C395C"/>
    <w:rsid w:val="001C3AC5"/>
    <w:rsid w:val="001C3ADF"/>
    <w:rsid w:val="001C3BF0"/>
    <w:rsid w:val="001C403F"/>
    <w:rsid w:val="001C4064"/>
    <w:rsid w:val="001C40C4"/>
    <w:rsid w:val="001C4597"/>
    <w:rsid w:val="001C4ABB"/>
    <w:rsid w:val="001C4B19"/>
    <w:rsid w:val="001C4F71"/>
    <w:rsid w:val="001C5251"/>
    <w:rsid w:val="001C5282"/>
    <w:rsid w:val="001C5467"/>
    <w:rsid w:val="001C5974"/>
    <w:rsid w:val="001C5A65"/>
    <w:rsid w:val="001C5F4D"/>
    <w:rsid w:val="001C5FFF"/>
    <w:rsid w:val="001C6045"/>
    <w:rsid w:val="001C60AA"/>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5E4"/>
    <w:rsid w:val="001D0969"/>
    <w:rsid w:val="001D0AFA"/>
    <w:rsid w:val="001D0D46"/>
    <w:rsid w:val="001D0EFA"/>
    <w:rsid w:val="001D10DB"/>
    <w:rsid w:val="001D1182"/>
    <w:rsid w:val="001D11CA"/>
    <w:rsid w:val="001D13F2"/>
    <w:rsid w:val="001D157D"/>
    <w:rsid w:val="001D16D0"/>
    <w:rsid w:val="001D19A5"/>
    <w:rsid w:val="001D1A02"/>
    <w:rsid w:val="001D1EB8"/>
    <w:rsid w:val="001D2AC6"/>
    <w:rsid w:val="001D2F6B"/>
    <w:rsid w:val="001D3157"/>
    <w:rsid w:val="001D3203"/>
    <w:rsid w:val="001D34F1"/>
    <w:rsid w:val="001D38AD"/>
    <w:rsid w:val="001D395D"/>
    <w:rsid w:val="001D3D04"/>
    <w:rsid w:val="001D3F5E"/>
    <w:rsid w:val="001D4416"/>
    <w:rsid w:val="001D4840"/>
    <w:rsid w:val="001D4F43"/>
    <w:rsid w:val="001D5020"/>
    <w:rsid w:val="001D5024"/>
    <w:rsid w:val="001D502E"/>
    <w:rsid w:val="001D55C7"/>
    <w:rsid w:val="001D5854"/>
    <w:rsid w:val="001D586F"/>
    <w:rsid w:val="001D5BDE"/>
    <w:rsid w:val="001D5CC1"/>
    <w:rsid w:val="001D6203"/>
    <w:rsid w:val="001D632A"/>
    <w:rsid w:val="001D637A"/>
    <w:rsid w:val="001D6436"/>
    <w:rsid w:val="001D6865"/>
    <w:rsid w:val="001D6B3E"/>
    <w:rsid w:val="001D6BAE"/>
    <w:rsid w:val="001D6BFE"/>
    <w:rsid w:val="001D6F43"/>
    <w:rsid w:val="001D70F7"/>
    <w:rsid w:val="001D71C4"/>
    <w:rsid w:val="001D7402"/>
    <w:rsid w:val="001D74FB"/>
    <w:rsid w:val="001D7696"/>
    <w:rsid w:val="001D7859"/>
    <w:rsid w:val="001D7AAB"/>
    <w:rsid w:val="001D7BE6"/>
    <w:rsid w:val="001D7C7C"/>
    <w:rsid w:val="001D7C94"/>
    <w:rsid w:val="001D7E41"/>
    <w:rsid w:val="001D7F56"/>
    <w:rsid w:val="001E00B3"/>
    <w:rsid w:val="001E0631"/>
    <w:rsid w:val="001E07FB"/>
    <w:rsid w:val="001E0BA7"/>
    <w:rsid w:val="001E0E35"/>
    <w:rsid w:val="001E11C6"/>
    <w:rsid w:val="001E13F9"/>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512"/>
    <w:rsid w:val="001E5753"/>
    <w:rsid w:val="001E5AE8"/>
    <w:rsid w:val="001E5C4F"/>
    <w:rsid w:val="001E5E73"/>
    <w:rsid w:val="001E62A2"/>
    <w:rsid w:val="001E6779"/>
    <w:rsid w:val="001E68F3"/>
    <w:rsid w:val="001E6BD1"/>
    <w:rsid w:val="001E6C26"/>
    <w:rsid w:val="001E6E00"/>
    <w:rsid w:val="001E6EA2"/>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4ED"/>
    <w:rsid w:val="001F1AE0"/>
    <w:rsid w:val="001F1BCA"/>
    <w:rsid w:val="001F21A7"/>
    <w:rsid w:val="001F21F0"/>
    <w:rsid w:val="001F251F"/>
    <w:rsid w:val="001F2630"/>
    <w:rsid w:val="001F2671"/>
    <w:rsid w:val="001F28BB"/>
    <w:rsid w:val="001F2AD7"/>
    <w:rsid w:val="001F2E19"/>
    <w:rsid w:val="001F2F8C"/>
    <w:rsid w:val="001F31EA"/>
    <w:rsid w:val="001F35F0"/>
    <w:rsid w:val="001F39B5"/>
    <w:rsid w:val="001F3AB5"/>
    <w:rsid w:val="001F3BDA"/>
    <w:rsid w:val="001F3D5D"/>
    <w:rsid w:val="001F4403"/>
    <w:rsid w:val="001F4441"/>
    <w:rsid w:val="001F4583"/>
    <w:rsid w:val="001F46F9"/>
    <w:rsid w:val="001F47D1"/>
    <w:rsid w:val="001F4906"/>
    <w:rsid w:val="001F4941"/>
    <w:rsid w:val="001F4945"/>
    <w:rsid w:val="001F4AAD"/>
    <w:rsid w:val="001F4BC6"/>
    <w:rsid w:val="001F4C52"/>
    <w:rsid w:val="001F4E25"/>
    <w:rsid w:val="001F504C"/>
    <w:rsid w:val="001F50D0"/>
    <w:rsid w:val="001F5155"/>
    <w:rsid w:val="001F5305"/>
    <w:rsid w:val="001F53F9"/>
    <w:rsid w:val="001F54B8"/>
    <w:rsid w:val="001F5C3E"/>
    <w:rsid w:val="001F61CF"/>
    <w:rsid w:val="001F642F"/>
    <w:rsid w:val="001F6445"/>
    <w:rsid w:val="001F662A"/>
    <w:rsid w:val="001F6953"/>
    <w:rsid w:val="001F6AE8"/>
    <w:rsid w:val="001F6DCF"/>
    <w:rsid w:val="001F6E77"/>
    <w:rsid w:val="001F7278"/>
    <w:rsid w:val="001F7435"/>
    <w:rsid w:val="001F7499"/>
    <w:rsid w:val="001F7A20"/>
    <w:rsid w:val="001F7B28"/>
    <w:rsid w:val="001F7BB8"/>
    <w:rsid w:val="001F7C72"/>
    <w:rsid w:val="001F7CC6"/>
    <w:rsid w:val="001F7DA5"/>
    <w:rsid w:val="001F7DD8"/>
    <w:rsid w:val="001F7E9A"/>
    <w:rsid w:val="002002C4"/>
    <w:rsid w:val="0020063F"/>
    <w:rsid w:val="00200833"/>
    <w:rsid w:val="00200A8C"/>
    <w:rsid w:val="00200CB0"/>
    <w:rsid w:val="0020100A"/>
    <w:rsid w:val="00201128"/>
    <w:rsid w:val="002014CA"/>
    <w:rsid w:val="002016F0"/>
    <w:rsid w:val="0020178F"/>
    <w:rsid w:val="00201794"/>
    <w:rsid w:val="002019F3"/>
    <w:rsid w:val="00201A99"/>
    <w:rsid w:val="00201D28"/>
    <w:rsid w:val="00201E71"/>
    <w:rsid w:val="00201EB9"/>
    <w:rsid w:val="00201F2A"/>
    <w:rsid w:val="0020201E"/>
    <w:rsid w:val="00202361"/>
    <w:rsid w:val="00202506"/>
    <w:rsid w:val="002029F3"/>
    <w:rsid w:val="00202A48"/>
    <w:rsid w:val="00202E7D"/>
    <w:rsid w:val="00203068"/>
    <w:rsid w:val="002030A5"/>
    <w:rsid w:val="002032B3"/>
    <w:rsid w:val="002033FD"/>
    <w:rsid w:val="0020374C"/>
    <w:rsid w:val="00203D93"/>
    <w:rsid w:val="002040BF"/>
    <w:rsid w:val="002040DB"/>
    <w:rsid w:val="0020468A"/>
    <w:rsid w:val="0020478A"/>
    <w:rsid w:val="002049FA"/>
    <w:rsid w:val="00204EBE"/>
    <w:rsid w:val="00204EE8"/>
    <w:rsid w:val="002053FA"/>
    <w:rsid w:val="00205A7F"/>
    <w:rsid w:val="00205C1A"/>
    <w:rsid w:val="00205FF6"/>
    <w:rsid w:val="002060CB"/>
    <w:rsid w:val="0020611C"/>
    <w:rsid w:val="0020649B"/>
    <w:rsid w:val="00206839"/>
    <w:rsid w:val="00206DA5"/>
    <w:rsid w:val="002074FE"/>
    <w:rsid w:val="00207603"/>
    <w:rsid w:val="00207855"/>
    <w:rsid w:val="002078D7"/>
    <w:rsid w:val="00207908"/>
    <w:rsid w:val="00207F1E"/>
    <w:rsid w:val="00207FE0"/>
    <w:rsid w:val="00210284"/>
    <w:rsid w:val="0021029A"/>
    <w:rsid w:val="002104D8"/>
    <w:rsid w:val="00210532"/>
    <w:rsid w:val="00210567"/>
    <w:rsid w:val="002105C6"/>
    <w:rsid w:val="00210B63"/>
    <w:rsid w:val="00210DEC"/>
    <w:rsid w:val="00210FD8"/>
    <w:rsid w:val="00211512"/>
    <w:rsid w:val="0021168B"/>
    <w:rsid w:val="002118C4"/>
    <w:rsid w:val="00211CEC"/>
    <w:rsid w:val="00211F20"/>
    <w:rsid w:val="002120CA"/>
    <w:rsid w:val="002122C1"/>
    <w:rsid w:val="00212454"/>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66"/>
    <w:rsid w:val="002144E1"/>
    <w:rsid w:val="00214A5B"/>
    <w:rsid w:val="00214D69"/>
    <w:rsid w:val="00214F5B"/>
    <w:rsid w:val="0021537E"/>
    <w:rsid w:val="00215483"/>
    <w:rsid w:val="0021593C"/>
    <w:rsid w:val="00215A32"/>
    <w:rsid w:val="00215AC0"/>
    <w:rsid w:val="002160F9"/>
    <w:rsid w:val="00216526"/>
    <w:rsid w:val="00216565"/>
    <w:rsid w:val="002165C5"/>
    <w:rsid w:val="00216856"/>
    <w:rsid w:val="002168A4"/>
    <w:rsid w:val="002168F9"/>
    <w:rsid w:val="00216A3B"/>
    <w:rsid w:val="00216B6E"/>
    <w:rsid w:val="00216DB4"/>
    <w:rsid w:val="00216EB8"/>
    <w:rsid w:val="00216EF4"/>
    <w:rsid w:val="00216F41"/>
    <w:rsid w:val="00216FCA"/>
    <w:rsid w:val="0021701E"/>
    <w:rsid w:val="0021715C"/>
    <w:rsid w:val="00217DCC"/>
    <w:rsid w:val="00217F91"/>
    <w:rsid w:val="00220035"/>
    <w:rsid w:val="0022005F"/>
    <w:rsid w:val="002200D0"/>
    <w:rsid w:val="0022028A"/>
    <w:rsid w:val="002202A3"/>
    <w:rsid w:val="00220301"/>
    <w:rsid w:val="0022037A"/>
    <w:rsid w:val="002204C8"/>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2040"/>
    <w:rsid w:val="002220BC"/>
    <w:rsid w:val="002222D8"/>
    <w:rsid w:val="0022247A"/>
    <w:rsid w:val="002224E9"/>
    <w:rsid w:val="0022279A"/>
    <w:rsid w:val="0022285C"/>
    <w:rsid w:val="00222885"/>
    <w:rsid w:val="00222A1D"/>
    <w:rsid w:val="00222E23"/>
    <w:rsid w:val="00222F4C"/>
    <w:rsid w:val="00223400"/>
    <w:rsid w:val="00223967"/>
    <w:rsid w:val="002239B4"/>
    <w:rsid w:val="00223A46"/>
    <w:rsid w:val="00223A67"/>
    <w:rsid w:val="00223A9F"/>
    <w:rsid w:val="00223B8A"/>
    <w:rsid w:val="00223BE5"/>
    <w:rsid w:val="00223D0F"/>
    <w:rsid w:val="00223F41"/>
    <w:rsid w:val="0022401F"/>
    <w:rsid w:val="00224052"/>
    <w:rsid w:val="00224083"/>
    <w:rsid w:val="002245A0"/>
    <w:rsid w:val="00224633"/>
    <w:rsid w:val="002247FD"/>
    <w:rsid w:val="00224D5C"/>
    <w:rsid w:val="00224F5E"/>
    <w:rsid w:val="00225028"/>
    <w:rsid w:val="00225081"/>
    <w:rsid w:val="002250B2"/>
    <w:rsid w:val="002256C9"/>
    <w:rsid w:val="00225AF4"/>
    <w:rsid w:val="00225E4E"/>
    <w:rsid w:val="00225FB0"/>
    <w:rsid w:val="002261C0"/>
    <w:rsid w:val="002265B4"/>
    <w:rsid w:val="00226664"/>
    <w:rsid w:val="002268E2"/>
    <w:rsid w:val="002268F2"/>
    <w:rsid w:val="00226CE8"/>
    <w:rsid w:val="00226D45"/>
    <w:rsid w:val="002277B9"/>
    <w:rsid w:val="00230482"/>
    <w:rsid w:val="002306C9"/>
    <w:rsid w:val="002308D8"/>
    <w:rsid w:val="00230BA7"/>
    <w:rsid w:val="00230D56"/>
    <w:rsid w:val="00230D90"/>
    <w:rsid w:val="00231104"/>
    <w:rsid w:val="0023129E"/>
    <w:rsid w:val="002312D9"/>
    <w:rsid w:val="00231378"/>
    <w:rsid w:val="0023151A"/>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702"/>
    <w:rsid w:val="00234F1B"/>
    <w:rsid w:val="00234FBE"/>
    <w:rsid w:val="002351D8"/>
    <w:rsid w:val="00235574"/>
    <w:rsid w:val="00235A49"/>
    <w:rsid w:val="00235CA9"/>
    <w:rsid w:val="00235D4D"/>
    <w:rsid w:val="00235EC8"/>
    <w:rsid w:val="00235F9C"/>
    <w:rsid w:val="00236094"/>
    <w:rsid w:val="002362D5"/>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295"/>
    <w:rsid w:val="0024169D"/>
    <w:rsid w:val="00241D95"/>
    <w:rsid w:val="00242011"/>
    <w:rsid w:val="00242131"/>
    <w:rsid w:val="002421C7"/>
    <w:rsid w:val="0024240E"/>
    <w:rsid w:val="00242455"/>
    <w:rsid w:val="002424E5"/>
    <w:rsid w:val="00242D31"/>
    <w:rsid w:val="00242E94"/>
    <w:rsid w:val="00242EBC"/>
    <w:rsid w:val="00242FFD"/>
    <w:rsid w:val="00243332"/>
    <w:rsid w:val="00243527"/>
    <w:rsid w:val="00243846"/>
    <w:rsid w:val="0024388A"/>
    <w:rsid w:val="00243DA6"/>
    <w:rsid w:val="00243F99"/>
    <w:rsid w:val="002441D4"/>
    <w:rsid w:val="0024458F"/>
    <w:rsid w:val="002448ED"/>
    <w:rsid w:val="002449A4"/>
    <w:rsid w:val="00244B14"/>
    <w:rsid w:val="00244C08"/>
    <w:rsid w:val="00244C60"/>
    <w:rsid w:val="0024519A"/>
    <w:rsid w:val="00245455"/>
    <w:rsid w:val="002454B6"/>
    <w:rsid w:val="002454D5"/>
    <w:rsid w:val="00245AA9"/>
    <w:rsid w:val="00245C98"/>
    <w:rsid w:val="00245E3E"/>
    <w:rsid w:val="00245E9F"/>
    <w:rsid w:val="002462DB"/>
    <w:rsid w:val="002463AD"/>
    <w:rsid w:val="00246452"/>
    <w:rsid w:val="00246470"/>
    <w:rsid w:val="00246488"/>
    <w:rsid w:val="00246617"/>
    <w:rsid w:val="002469E9"/>
    <w:rsid w:val="00246A3D"/>
    <w:rsid w:val="00246F00"/>
    <w:rsid w:val="00247284"/>
    <w:rsid w:val="00247359"/>
    <w:rsid w:val="00247CE7"/>
    <w:rsid w:val="00247D12"/>
    <w:rsid w:val="00247D96"/>
    <w:rsid w:val="00247DEA"/>
    <w:rsid w:val="00247DF0"/>
    <w:rsid w:val="00247F83"/>
    <w:rsid w:val="00250170"/>
    <w:rsid w:val="00250404"/>
    <w:rsid w:val="002504F6"/>
    <w:rsid w:val="0025053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76"/>
    <w:rsid w:val="002533CC"/>
    <w:rsid w:val="00253521"/>
    <w:rsid w:val="00253587"/>
    <w:rsid w:val="002537A6"/>
    <w:rsid w:val="002537F5"/>
    <w:rsid w:val="0025380B"/>
    <w:rsid w:val="0025387B"/>
    <w:rsid w:val="0025390F"/>
    <w:rsid w:val="00253C61"/>
    <w:rsid w:val="00253F58"/>
    <w:rsid w:val="00254320"/>
    <w:rsid w:val="00254569"/>
    <w:rsid w:val="002548F0"/>
    <w:rsid w:val="0025491D"/>
    <w:rsid w:val="00254C43"/>
    <w:rsid w:val="00254D5F"/>
    <w:rsid w:val="002551B6"/>
    <w:rsid w:val="002553FE"/>
    <w:rsid w:val="002555C6"/>
    <w:rsid w:val="002555C8"/>
    <w:rsid w:val="00255653"/>
    <w:rsid w:val="00255881"/>
    <w:rsid w:val="002558A2"/>
    <w:rsid w:val="002558A3"/>
    <w:rsid w:val="0025594A"/>
    <w:rsid w:val="00255BA1"/>
    <w:rsid w:val="00255D4D"/>
    <w:rsid w:val="00255D93"/>
    <w:rsid w:val="00255F94"/>
    <w:rsid w:val="00256005"/>
    <w:rsid w:val="0025635C"/>
    <w:rsid w:val="002564D5"/>
    <w:rsid w:val="002566C7"/>
    <w:rsid w:val="0025673A"/>
    <w:rsid w:val="002568F1"/>
    <w:rsid w:val="0025699B"/>
    <w:rsid w:val="00256CA6"/>
    <w:rsid w:val="00256E73"/>
    <w:rsid w:val="002570AA"/>
    <w:rsid w:val="00257192"/>
    <w:rsid w:val="002571D9"/>
    <w:rsid w:val="00257260"/>
    <w:rsid w:val="00257665"/>
    <w:rsid w:val="0025782D"/>
    <w:rsid w:val="002579FE"/>
    <w:rsid w:val="00257CB1"/>
    <w:rsid w:val="00257D20"/>
    <w:rsid w:val="00257EA7"/>
    <w:rsid w:val="00257FD6"/>
    <w:rsid w:val="00260480"/>
    <w:rsid w:val="002608F5"/>
    <w:rsid w:val="0026093A"/>
    <w:rsid w:val="00260949"/>
    <w:rsid w:val="00260A15"/>
    <w:rsid w:val="00260BC3"/>
    <w:rsid w:val="00260CDE"/>
    <w:rsid w:val="00261240"/>
    <w:rsid w:val="00261272"/>
    <w:rsid w:val="00261A0F"/>
    <w:rsid w:val="00261A72"/>
    <w:rsid w:val="00261C82"/>
    <w:rsid w:val="00261D04"/>
    <w:rsid w:val="00261E41"/>
    <w:rsid w:val="002620E5"/>
    <w:rsid w:val="0026265B"/>
    <w:rsid w:val="00262693"/>
    <w:rsid w:val="00262973"/>
    <w:rsid w:val="00262A86"/>
    <w:rsid w:val="00262ED0"/>
    <w:rsid w:val="00263001"/>
    <w:rsid w:val="0026308B"/>
    <w:rsid w:val="00263355"/>
    <w:rsid w:val="002634C3"/>
    <w:rsid w:val="00263AAC"/>
    <w:rsid w:val="00263D44"/>
    <w:rsid w:val="00263DBA"/>
    <w:rsid w:val="00263E5F"/>
    <w:rsid w:val="00263FD7"/>
    <w:rsid w:val="002647DB"/>
    <w:rsid w:val="00264C6B"/>
    <w:rsid w:val="00264C79"/>
    <w:rsid w:val="00264CC1"/>
    <w:rsid w:val="00264D37"/>
    <w:rsid w:val="00264E3C"/>
    <w:rsid w:val="00264EA6"/>
    <w:rsid w:val="00264F09"/>
    <w:rsid w:val="00264F20"/>
    <w:rsid w:val="00264F40"/>
    <w:rsid w:val="00265027"/>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A27"/>
    <w:rsid w:val="00267B00"/>
    <w:rsid w:val="00267B25"/>
    <w:rsid w:val="00267B49"/>
    <w:rsid w:val="00267C40"/>
    <w:rsid w:val="00267D1D"/>
    <w:rsid w:val="00267F8B"/>
    <w:rsid w:val="002704F8"/>
    <w:rsid w:val="00270538"/>
    <w:rsid w:val="00270724"/>
    <w:rsid w:val="002707AA"/>
    <w:rsid w:val="0027086D"/>
    <w:rsid w:val="002709EA"/>
    <w:rsid w:val="00270C18"/>
    <w:rsid w:val="00270DA4"/>
    <w:rsid w:val="00270DAA"/>
    <w:rsid w:val="00271099"/>
    <w:rsid w:val="0027133C"/>
    <w:rsid w:val="002714A1"/>
    <w:rsid w:val="00271765"/>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F4A"/>
    <w:rsid w:val="002741D6"/>
    <w:rsid w:val="002741E5"/>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6C95"/>
    <w:rsid w:val="00276D33"/>
    <w:rsid w:val="002771C9"/>
    <w:rsid w:val="00277270"/>
    <w:rsid w:val="002772D0"/>
    <w:rsid w:val="00277646"/>
    <w:rsid w:val="00277FF4"/>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8F4"/>
    <w:rsid w:val="002829D9"/>
    <w:rsid w:val="00282A1F"/>
    <w:rsid w:val="00282A7F"/>
    <w:rsid w:val="00283475"/>
    <w:rsid w:val="0028360E"/>
    <w:rsid w:val="002838A6"/>
    <w:rsid w:val="002838C0"/>
    <w:rsid w:val="00283B82"/>
    <w:rsid w:val="00283CA7"/>
    <w:rsid w:val="00283CB4"/>
    <w:rsid w:val="002847B6"/>
    <w:rsid w:val="002848FB"/>
    <w:rsid w:val="00284AA4"/>
    <w:rsid w:val="00284B02"/>
    <w:rsid w:val="002851A4"/>
    <w:rsid w:val="00285AEF"/>
    <w:rsid w:val="00285C28"/>
    <w:rsid w:val="00285F87"/>
    <w:rsid w:val="00285FF4"/>
    <w:rsid w:val="00286032"/>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B83"/>
    <w:rsid w:val="00287D3B"/>
    <w:rsid w:val="0029056E"/>
    <w:rsid w:val="00290B90"/>
    <w:rsid w:val="00290D5E"/>
    <w:rsid w:val="00290F82"/>
    <w:rsid w:val="0029112B"/>
    <w:rsid w:val="002911A6"/>
    <w:rsid w:val="002912DA"/>
    <w:rsid w:val="002913B1"/>
    <w:rsid w:val="002916DC"/>
    <w:rsid w:val="00291848"/>
    <w:rsid w:val="00292016"/>
    <w:rsid w:val="00292038"/>
    <w:rsid w:val="002924EE"/>
    <w:rsid w:val="00292685"/>
    <w:rsid w:val="002926A8"/>
    <w:rsid w:val="00292841"/>
    <w:rsid w:val="00292A48"/>
    <w:rsid w:val="00292BEE"/>
    <w:rsid w:val="00292CFA"/>
    <w:rsid w:val="00292D55"/>
    <w:rsid w:val="00292E06"/>
    <w:rsid w:val="00292F8D"/>
    <w:rsid w:val="002930C3"/>
    <w:rsid w:val="00293747"/>
    <w:rsid w:val="002937F4"/>
    <w:rsid w:val="00293853"/>
    <w:rsid w:val="00293B6B"/>
    <w:rsid w:val="00293C1A"/>
    <w:rsid w:val="00294128"/>
    <w:rsid w:val="00294325"/>
    <w:rsid w:val="00294347"/>
    <w:rsid w:val="002944B3"/>
    <w:rsid w:val="00294695"/>
    <w:rsid w:val="0029483A"/>
    <w:rsid w:val="00294A21"/>
    <w:rsid w:val="00294C56"/>
    <w:rsid w:val="00294DE8"/>
    <w:rsid w:val="00295017"/>
    <w:rsid w:val="002951FE"/>
    <w:rsid w:val="002953EF"/>
    <w:rsid w:val="002953F2"/>
    <w:rsid w:val="00295560"/>
    <w:rsid w:val="002956E1"/>
    <w:rsid w:val="00295D88"/>
    <w:rsid w:val="00295E20"/>
    <w:rsid w:val="00295F0E"/>
    <w:rsid w:val="00296095"/>
    <w:rsid w:val="00296230"/>
    <w:rsid w:val="0029623A"/>
    <w:rsid w:val="002963F2"/>
    <w:rsid w:val="0029651B"/>
    <w:rsid w:val="002965EA"/>
    <w:rsid w:val="002965F8"/>
    <w:rsid w:val="002967F3"/>
    <w:rsid w:val="00296CD1"/>
    <w:rsid w:val="00296F66"/>
    <w:rsid w:val="00297100"/>
    <w:rsid w:val="0029725E"/>
    <w:rsid w:val="00297312"/>
    <w:rsid w:val="00297437"/>
    <w:rsid w:val="002974E7"/>
    <w:rsid w:val="00297D8E"/>
    <w:rsid w:val="002A0035"/>
    <w:rsid w:val="002A007E"/>
    <w:rsid w:val="002A0092"/>
    <w:rsid w:val="002A0503"/>
    <w:rsid w:val="002A05BE"/>
    <w:rsid w:val="002A0792"/>
    <w:rsid w:val="002A0BC9"/>
    <w:rsid w:val="002A0CFA"/>
    <w:rsid w:val="002A0D16"/>
    <w:rsid w:val="002A0E71"/>
    <w:rsid w:val="002A1138"/>
    <w:rsid w:val="002A1143"/>
    <w:rsid w:val="002A141A"/>
    <w:rsid w:val="002A1547"/>
    <w:rsid w:val="002A1590"/>
    <w:rsid w:val="002A1690"/>
    <w:rsid w:val="002A17C7"/>
    <w:rsid w:val="002A198F"/>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218"/>
    <w:rsid w:val="002A45A2"/>
    <w:rsid w:val="002A479C"/>
    <w:rsid w:val="002A47AC"/>
    <w:rsid w:val="002A4CEA"/>
    <w:rsid w:val="002A4E4D"/>
    <w:rsid w:val="002A4FAE"/>
    <w:rsid w:val="002A5293"/>
    <w:rsid w:val="002A52DB"/>
    <w:rsid w:val="002A53E0"/>
    <w:rsid w:val="002A55CA"/>
    <w:rsid w:val="002A5720"/>
    <w:rsid w:val="002A5752"/>
    <w:rsid w:val="002A576B"/>
    <w:rsid w:val="002A5A9F"/>
    <w:rsid w:val="002A5AA9"/>
    <w:rsid w:val="002A5AC5"/>
    <w:rsid w:val="002A5B7F"/>
    <w:rsid w:val="002A5DEB"/>
    <w:rsid w:val="002A5E8E"/>
    <w:rsid w:val="002A5E9E"/>
    <w:rsid w:val="002A69D7"/>
    <w:rsid w:val="002A6F4F"/>
    <w:rsid w:val="002A6FAE"/>
    <w:rsid w:val="002A7B13"/>
    <w:rsid w:val="002A7C12"/>
    <w:rsid w:val="002A7D65"/>
    <w:rsid w:val="002A7E40"/>
    <w:rsid w:val="002A7EEE"/>
    <w:rsid w:val="002B05C8"/>
    <w:rsid w:val="002B069B"/>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AC0"/>
    <w:rsid w:val="002B2FA6"/>
    <w:rsid w:val="002B30C7"/>
    <w:rsid w:val="002B3231"/>
    <w:rsid w:val="002B34A8"/>
    <w:rsid w:val="002B34FB"/>
    <w:rsid w:val="002B38C1"/>
    <w:rsid w:val="002B474B"/>
    <w:rsid w:val="002B5106"/>
    <w:rsid w:val="002B5119"/>
    <w:rsid w:val="002B548B"/>
    <w:rsid w:val="002B5938"/>
    <w:rsid w:val="002B5DCF"/>
    <w:rsid w:val="002B5F34"/>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3CF"/>
    <w:rsid w:val="002C1467"/>
    <w:rsid w:val="002C17E1"/>
    <w:rsid w:val="002C1867"/>
    <w:rsid w:val="002C1953"/>
    <w:rsid w:val="002C1BB9"/>
    <w:rsid w:val="002C1CE4"/>
    <w:rsid w:val="002C1FA5"/>
    <w:rsid w:val="002C202A"/>
    <w:rsid w:val="002C2193"/>
    <w:rsid w:val="002C23A3"/>
    <w:rsid w:val="002C2522"/>
    <w:rsid w:val="002C253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18"/>
    <w:rsid w:val="002C3FF3"/>
    <w:rsid w:val="002C4005"/>
    <w:rsid w:val="002C405D"/>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33C"/>
    <w:rsid w:val="002C5958"/>
    <w:rsid w:val="002C5A13"/>
    <w:rsid w:val="002C5D5A"/>
    <w:rsid w:val="002C6145"/>
    <w:rsid w:val="002C64A1"/>
    <w:rsid w:val="002C65C8"/>
    <w:rsid w:val="002C682C"/>
    <w:rsid w:val="002C6870"/>
    <w:rsid w:val="002C6A72"/>
    <w:rsid w:val="002C6B21"/>
    <w:rsid w:val="002C6B23"/>
    <w:rsid w:val="002C6CDA"/>
    <w:rsid w:val="002C6D3B"/>
    <w:rsid w:val="002C6D68"/>
    <w:rsid w:val="002C75D0"/>
    <w:rsid w:val="002C7ACC"/>
    <w:rsid w:val="002C7BF3"/>
    <w:rsid w:val="002C7E3B"/>
    <w:rsid w:val="002D0210"/>
    <w:rsid w:val="002D0530"/>
    <w:rsid w:val="002D0933"/>
    <w:rsid w:val="002D0AA0"/>
    <w:rsid w:val="002D0AAB"/>
    <w:rsid w:val="002D0AD3"/>
    <w:rsid w:val="002D0DC3"/>
    <w:rsid w:val="002D11B1"/>
    <w:rsid w:val="002D11E1"/>
    <w:rsid w:val="002D1F53"/>
    <w:rsid w:val="002D201F"/>
    <w:rsid w:val="002D20CB"/>
    <w:rsid w:val="002D213A"/>
    <w:rsid w:val="002D2261"/>
    <w:rsid w:val="002D230A"/>
    <w:rsid w:val="002D2505"/>
    <w:rsid w:val="002D27A9"/>
    <w:rsid w:val="002D2A77"/>
    <w:rsid w:val="002D2D4C"/>
    <w:rsid w:val="002D31FB"/>
    <w:rsid w:val="002D332D"/>
    <w:rsid w:val="002D3332"/>
    <w:rsid w:val="002D357A"/>
    <w:rsid w:val="002D35A4"/>
    <w:rsid w:val="002D3682"/>
    <w:rsid w:val="002D39DF"/>
    <w:rsid w:val="002D3A2F"/>
    <w:rsid w:val="002D3A57"/>
    <w:rsid w:val="002D3D8E"/>
    <w:rsid w:val="002D3D9B"/>
    <w:rsid w:val="002D3EC7"/>
    <w:rsid w:val="002D402A"/>
    <w:rsid w:val="002D4142"/>
    <w:rsid w:val="002D4329"/>
    <w:rsid w:val="002D43D9"/>
    <w:rsid w:val="002D47EF"/>
    <w:rsid w:val="002D48FF"/>
    <w:rsid w:val="002D4B7C"/>
    <w:rsid w:val="002D51E1"/>
    <w:rsid w:val="002D5CD8"/>
    <w:rsid w:val="002D6176"/>
    <w:rsid w:val="002D61E2"/>
    <w:rsid w:val="002D6230"/>
    <w:rsid w:val="002D6770"/>
    <w:rsid w:val="002D6A75"/>
    <w:rsid w:val="002D6BD6"/>
    <w:rsid w:val="002D6E3A"/>
    <w:rsid w:val="002D6F2B"/>
    <w:rsid w:val="002D7103"/>
    <w:rsid w:val="002D73D0"/>
    <w:rsid w:val="002D7720"/>
    <w:rsid w:val="002D790B"/>
    <w:rsid w:val="002D7B4A"/>
    <w:rsid w:val="002D7BD4"/>
    <w:rsid w:val="002D7CBE"/>
    <w:rsid w:val="002D7F01"/>
    <w:rsid w:val="002D7F73"/>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00C"/>
    <w:rsid w:val="002E21FF"/>
    <w:rsid w:val="002E2217"/>
    <w:rsid w:val="002E2537"/>
    <w:rsid w:val="002E28EB"/>
    <w:rsid w:val="002E290F"/>
    <w:rsid w:val="002E292D"/>
    <w:rsid w:val="002E2943"/>
    <w:rsid w:val="002E2954"/>
    <w:rsid w:val="002E29A7"/>
    <w:rsid w:val="002E2F72"/>
    <w:rsid w:val="002E2FDC"/>
    <w:rsid w:val="002E30FF"/>
    <w:rsid w:val="002E325B"/>
    <w:rsid w:val="002E345D"/>
    <w:rsid w:val="002E34AB"/>
    <w:rsid w:val="002E3842"/>
    <w:rsid w:val="002E3E73"/>
    <w:rsid w:val="002E42C8"/>
    <w:rsid w:val="002E4398"/>
    <w:rsid w:val="002E468F"/>
    <w:rsid w:val="002E46BE"/>
    <w:rsid w:val="002E4707"/>
    <w:rsid w:val="002E4AB8"/>
    <w:rsid w:val="002E4C3C"/>
    <w:rsid w:val="002E4E10"/>
    <w:rsid w:val="002E5584"/>
    <w:rsid w:val="002E56DF"/>
    <w:rsid w:val="002E56E5"/>
    <w:rsid w:val="002E57DB"/>
    <w:rsid w:val="002E57F0"/>
    <w:rsid w:val="002E58D1"/>
    <w:rsid w:val="002E5CB4"/>
    <w:rsid w:val="002E5F34"/>
    <w:rsid w:val="002E612D"/>
    <w:rsid w:val="002E627B"/>
    <w:rsid w:val="002E628C"/>
    <w:rsid w:val="002E65CD"/>
    <w:rsid w:val="002E68BD"/>
    <w:rsid w:val="002E6E72"/>
    <w:rsid w:val="002E6F99"/>
    <w:rsid w:val="002E72D1"/>
    <w:rsid w:val="002E733D"/>
    <w:rsid w:val="002E79FA"/>
    <w:rsid w:val="002E7C62"/>
    <w:rsid w:val="002E7D9A"/>
    <w:rsid w:val="002F0052"/>
    <w:rsid w:val="002F0222"/>
    <w:rsid w:val="002F049D"/>
    <w:rsid w:val="002F04FE"/>
    <w:rsid w:val="002F0BF1"/>
    <w:rsid w:val="002F0C48"/>
    <w:rsid w:val="002F0E39"/>
    <w:rsid w:val="002F122C"/>
    <w:rsid w:val="002F17BA"/>
    <w:rsid w:val="002F185A"/>
    <w:rsid w:val="002F18B6"/>
    <w:rsid w:val="002F1C8C"/>
    <w:rsid w:val="002F1E2F"/>
    <w:rsid w:val="002F1F43"/>
    <w:rsid w:val="002F2642"/>
    <w:rsid w:val="002F265E"/>
    <w:rsid w:val="002F2C30"/>
    <w:rsid w:val="002F2CF7"/>
    <w:rsid w:val="002F2E5C"/>
    <w:rsid w:val="002F2F4A"/>
    <w:rsid w:val="002F3376"/>
    <w:rsid w:val="002F3461"/>
    <w:rsid w:val="002F3478"/>
    <w:rsid w:val="002F3492"/>
    <w:rsid w:val="002F367D"/>
    <w:rsid w:val="002F36F1"/>
    <w:rsid w:val="002F397E"/>
    <w:rsid w:val="002F3DB9"/>
    <w:rsid w:val="002F3E6B"/>
    <w:rsid w:val="002F4121"/>
    <w:rsid w:val="002F4367"/>
    <w:rsid w:val="002F4377"/>
    <w:rsid w:val="002F45FE"/>
    <w:rsid w:val="002F48D4"/>
    <w:rsid w:val="002F4A44"/>
    <w:rsid w:val="002F4B12"/>
    <w:rsid w:val="002F4EA5"/>
    <w:rsid w:val="002F522A"/>
    <w:rsid w:val="002F5544"/>
    <w:rsid w:val="002F566B"/>
    <w:rsid w:val="002F5731"/>
    <w:rsid w:val="002F581D"/>
    <w:rsid w:val="002F5FB7"/>
    <w:rsid w:val="002F6250"/>
    <w:rsid w:val="002F65D9"/>
    <w:rsid w:val="002F6650"/>
    <w:rsid w:val="002F66C2"/>
    <w:rsid w:val="002F6706"/>
    <w:rsid w:val="002F690A"/>
    <w:rsid w:val="002F6964"/>
    <w:rsid w:val="002F696B"/>
    <w:rsid w:val="002F69EC"/>
    <w:rsid w:val="002F6B5D"/>
    <w:rsid w:val="002F70B6"/>
    <w:rsid w:val="002F7194"/>
    <w:rsid w:val="002F7241"/>
    <w:rsid w:val="002F7255"/>
    <w:rsid w:val="002F75F5"/>
    <w:rsid w:val="002F7782"/>
    <w:rsid w:val="002F786D"/>
    <w:rsid w:val="002F79A5"/>
    <w:rsid w:val="002F7B92"/>
    <w:rsid w:val="002F7DBC"/>
    <w:rsid w:val="002F7ED0"/>
    <w:rsid w:val="00300290"/>
    <w:rsid w:val="003006B6"/>
    <w:rsid w:val="00300737"/>
    <w:rsid w:val="003009B8"/>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47E"/>
    <w:rsid w:val="0030350A"/>
    <w:rsid w:val="003037E8"/>
    <w:rsid w:val="003038AF"/>
    <w:rsid w:val="003039DA"/>
    <w:rsid w:val="00303FEB"/>
    <w:rsid w:val="0030419A"/>
    <w:rsid w:val="00304262"/>
    <w:rsid w:val="0030426D"/>
    <w:rsid w:val="003044D6"/>
    <w:rsid w:val="00304631"/>
    <w:rsid w:val="003049DF"/>
    <w:rsid w:val="003049E8"/>
    <w:rsid w:val="00304A6B"/>
    <w:rsid w:val="00304BEA"/>
    <w:rsid w:val="00304BEC"/>
    <w:rsid w:val="00304D08"/>
    <w:rsid w:val="00304D8C"/>
    <w:rsid w:val="00304D90"/>
    <w:rsid w:val="00304FB2"/>
    <w:rsid w:val="00305271"/>
    <w:rsid w:val="00305A86"/>
    <w:rsid w:val="00305B05"/>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70C"/>
    <w:rsid w:val="0031083D"/>
    <w:rsid w:val="00310996"/>
    <w:rsid w:val="00310E4E"/>
    <w:rsid w:val="00310E63"/>
    <w:rsid w:val="00310FD6"/>
    <w:rsid w:val="00311121"/>
    <w:rsid w:val="00311180"/>
    <w:rsid w:val="00311254"/>
    <w:rsid w:val="00311400"/>
    <w:rsid w:val="00311439"/>
    <w:rsid w:val="003114F9"/>
    <w:rsid w:val="00311AC0"/>
    <w:rsid w:val="00311C6C"/>
    <w:rsid w:val="00311DA9"/>
    <w:rsid w:val="0031216C"/>
    <w:rsid w:val="00312785"/>
    <w:rsid w:val="00312853"/>
    <w:rsid w:val="00312ABA"/>
    <w:rsid w:val="00312B66"/>
    <w:rsid w:val="00312BA7"/>
    <w:rsid w:val="00312F0F"/>
    <w:rsid w:val="00312FFB"/>
    <w:rsid w:val="00313496"/>
    <w:rsid w:val="0031362D"/>
    <w:rsid w:val="00313774"/>
    <w:rsid w:val="003138C2"/>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422"/>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0E9B"/>
    <w:rsid w:val="00321492"/>
    <w:rsid w:val="00321525"/>
    <w:rsid w:val="003215D3"/>
    <w:rsid w:val="00321A41"/>
    <w:rsid w:val="00321B1F"/>
    <w:rsid w:val="00321EAF"/>
    <w:rsid w:val="00322261"/>
    <w:rsid w:val="0032236F"/>
    <w:rsid w:val="00322531"/>
    <w:rsid w:val="003228D4"/>
    <w:rsid w:val="00322D7D"/>
    <w:rsid w:val="00323032"/>
    <w:rsid w:val="003231D2"/>
    <w:rsid w:val="00323516"/>
    <w:rsid w:val="003237A4"/>
    <w:rsid w:val="003237C9"/>
    <w:rsid w:val="00323B0B"/>
    <w:rsid w:val="00323DBA"/>
    <w:rsid w:val="00324002"/>
    <w:rsid w:val="003240DC"/>
    <w:rsid w:val="00324277"/>
    <w:rsid w:val="00324587"/>
    <w:rsid w:val="0032466C"/>
    <w:rsid w:val="00324951"/>
    <w:rsid w:val="00324B8C"/>
    <w:rsid w:val="00324CCE"/>
    <w:rsid w:val="00324F64"/>
    <w:rsid w:val="0032527B"/>
    <w:rsid w:val="00325374"/>
    <w:rsid w:val="00325480"/>
    <w:rsid w:val="00325562"/>
    <w:rsid w:val="003255EB"/>
    <w:rsid w:val="003256C2"/>
    <w:rsid w:val="0032598F"/>
    <w:rsid w:val="00325AD6"/>
    <w:rsid w:val="00325BAE"/>
    <w:rsid w:val="00325E75"/>
    <w:rsid w:val="00325FF2"/>
    <w:rsid w:val="003262FB"/>
    <w:rsid w:val="00326388"/>
    <w:rsid w:val="003265BF"/>
    <w:rsid w:val="003268DC"/>
    <w:rsid w:val="003268EE"/>
    <w:rsid w:val="00326B4D"/>
    <w:rsid w:val="00326BF3"/>
    <w:rsid w:val="00326DE8"/>
    <w:rsid w:val="00326E7A"/>
    <w:rsid w:val="00326F20"/>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B6C"/>
    <w:rsid w:val="00330CAC"/>
    <w:rsid w:val="00330D94"/>
    <w:rsid w:val="00330EC6"/>
    <w:rsid w:val="00330F01"/>
    <w:rsid w:val="003311B5"/>
    <w:rsid w:val="003313E1"/>
    <w:rsid w:val="00331502"/>
    <w:rsid w:val="003316ED"/>
    <w:rsid w:val="00331749"/>
    <w:rsid w:val="003318D6"/>
    <w:rsid w:val="00331E0D"/>
    <w:rsid w:val="00331E5B"/>
    <w:rsid w:val="0033205A"/>
    <w:rsid w:val="003320EF"/>
    <w:rsid w:val="003322B7"/>
    <w:rsid w:val="0033230D"/>
    <w:rsid w:val="00332342"/>
    <w:rsid w:val="003324BC"/>
    <w:rsid w:val="003324F6"/>
    <w:rsid w:val="0033265C"/>
    <w:rsid w:val="00332C48"/>
    <w:rsid w:val="00332D2E"/>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403E"/>
    <w:rsid w:val="00334081"/>
    <w:rsid w:val="003343CD"/>
    <w:rsid w:val="003343F9"/>
    <w:rsid w:val="00334550"/>
    <w:rsid w:val="0033472D"/>
    <w:rsid w:val="003347F5"/>
    <w:rsid w:val="00334869"/>
    <w:rsid w:val="00334BBD"/>
    <w:rsid w:val="00334BC5"/>
    <w:rsid w:val="00334EEB"/>
    <w:rsid w:val="00334F06"/>
    <w:rsid w:val="003352B0"/>
    <w:rsid w:val="003353A8"/>
    <w:rsid w:val="00335460"/>
    <w:rsid w:val="003356AF"/>
    <w:rsid w:val="003359CC"/>
    <w:rsid w:val="00335C04"/>
    <w:rsid w:val="00335E61"/>
    <w:rsid w:val="003361A3"/>
    <w:rsid w:val="0033642D"/>
    <w:rsid w:val="0033688B"/>
    <w:rsid w:val="00336B46"/>
    <w:rsid w:val="00336B7B"/>
    <w:rsid w:val="00336C35"/>
    <w:rsid w:val="00336DFE"/>
    <w:rsid w:val="0033748D"/>
    <w:rsid w:val="00337550"/>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150"/>
    <w:rsid w:val="003422DF"/>
    <w:rsid w:val="003425A6"/>
    <w:rsid w:val="003425EC"/>
    <w:rsid w:val="00342712"/>
    <w:rsid w:val="00342C05"/>
    <w:rsid w:val="00342EB6"/>
    <w:rsid w:val="00342FB9"/>
    <w:rsid w:val="0034346D"/>
    <w:rsid w:val="00343622"/>
    <w:rsid w:val="00343635"/>
    <w:rsid w:val="0034364C"/>
    <w:rsid w:val="003439FC"/>
    <w:rsid w:val="00343E05"/>
    <w:rsid w:val="00343E90"/>
    <w:rsid w:val="00344069"/>
    <w:rsid w:val="00344294"/>
    <w:rsid w:val="00344468"/>
    <w:rsid w:val="00344655"/>
    <w:rsid w:val="00344AD6"/>
    <w:rsid w:val="00344C64"/>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8A1"/>
    <w:rsid w:val="00353C3E"/>
    <w:rsid w:val="00353CAD"/>
    <w:rsid w:val="00353DCC"/>
    <w:rsid w:val="00353EE8"/>
    <w:rsid w:val="00354086"/>
    <w:rsid w:val="0035433D"/>
    <w:rsid w:val="003544F2"/>
    <w:rsid w:val="00354553"/>
    <w:rsid w:val="00354B90"/>
    <w:rsid w:val="00354F4B"/>
    <w:rsid w:val="00354F6A"/>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D5D"/>
    <w:rsid w:val="00361163"/>
    <w:rsid w:val="0036128C"/>
    <w:rsid w:val="003618F7"/>
    <w:rsid w:val="00361C30"/>
    <w:rsid w:val="0036205A"/>
    <w:rsid w:val="003620FE"/>
    <w:rsid w:val="0036213C"/>
    <w:rsid w:val="00362406"/>
    <w:rsid w:val="00362C23"/>
    <w:rsid w:val="00362D3F"/>
    <w:rsid w:val="00363216"/>
    <w:rsid w:val="003632D5"/>
    <w:rsid w:val="00363BB8"/>
    <w:rsid w:val="00363CDA"/>
    <w:rsid w:val="00364A79"/>
    <w:rsid w:val="003653B9"/>
    <w:rsid w:val="00365843"/>
    <w:rsid w:val="003658A6"/>
    <w:rsid w:val="00365A30"/>
    <w:rsid w:val="00366226"/>
    <w:rsid w:val="003662D0"/>
    <w:rsid w:val="003664F9"/>
    <w:rsid w:val="003666F4"/>
    <w:rsid w:val="00366A65"/>
    <w:rsid w:val="00366CD5"/>
    <w:rsid w:val="00366D76"/>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115"/>
    <w:rsid w:val="00371857"/>
    <w:rsid w:val="00371886"/>
    <w:rsid w:val="00371AC9"/>
    <w:rsid w:val="00371AD1"/>
    <w:rsid w:val="00371B33"/>
    <w:rsid w:val="00371E13"/>
    <w:rsid w:val="00371E7B"/>
    <w:rsid w:val="00371F1A"/>
    <w:rsid w:val="0037216F"/>
    <w:rsid w:val="00372218"/>
    <w:rsid w:val="00372296"/>
    <w:rsid w:val="003722DD"/>
    <w:rsid w:val="00372575"/>
    <w:rsid w:val="00372683"/>
    <w:rsid w:val="00372728"/>
    <w:rsid w:val="003729A1"/>
    <w:rsid w:val="00372C2A"/>
    <w:rsid w:val="00372D23"/>
    <w:rsid w:val="00372D64"/>
    <w:rsid w:val="00372D83"/>
    <w:rsid w:val="00372FAB"/>
    <w:rsid w:val="00373079"/>
    <w:rsid w:val="003731CF"/>
    <w:rsid w:val="00373359"/>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518D"/>
    <w:rsid w:val="003752C6"/>
    <w:rsid w:val="00375342"/>
    <w:rsid w:val="00375349"/>
    <w:rsid w:val="003757F4"/>
    <w:rsid w:val="00375B88"/>
    <w:rsid w:val="00375BC6"/>
    <w:rsid w:val="00375D30"/>
    <w:rsid w:val="00376264"/>
    <w:rsid w:val="00376555"/>
    <w:rsid w:val="003769CB"/>
    <w:rsid w:val="00376A10"/>
    <w:rsid w:val="00376D39"/>
    <w:rsid w:val="00376EB8"/>
    <w:rsid w:val="00376F5A"/>
    <w:rsid w:val="00377131"/>
    <w:rsid w:val="003771EE"/>
    <w:rsid w:val="003776D5"/>
    <w:rsid w:val="00377F90"/>
    <w:rsid w:val="00377F99"/>
    <w:rsid w:val="00380215"/>
    <w:rsid w:val="0038029D"/>
    <w:rsid w:val="00380361"/>
    <w:rsid w:val="00380856"/>
    <w:rsid w:val="00380939"/>
    <w:rsid w:val="00380B59"/>
    <w:rsid w:val="00380E6D"/>
    <w:rsid w:val="00381238"/>
    <w:rsid w:val="00381323"/>
    <w:rsid w:val="00381849"/>
    <w:rsid w:val="00381AC8"/>
    <w:rsid w:val="00381B10"/>
    <w:rsid w:val="00381C9E"/>
    <w:rsid w:val="00382208"/>
    <w:rsid w:val="00382284"/>
    <w:rsid w:val="003823F0"/>
    <w:rsid w:val="003825BB"/>
    <w:rsid w:val="00382662"/>
    <w:rsid w:val="0038280E"/>
    <w:rsid w:val="003828F3"/>
    <w:rsid w:val="00382A2F"/>
    <w:rsid w:val="00382C26"/>
    <w:rsid w:val="00382FD4"/>
    <w:rsid w:val="00382FE5"/>
    <w:rsid w:val="0038301E"/>
    <w:rsid w:val="00383BB1"/>
    <w:rsid w:val="00383CA9"/>
    <w:rsid w:val="003840EF"/>
    <w:rsid w:val="003842AA"/>
    <w:rsid w:val="003842D0"/>
    <w:rsid w:val="003843E2"/>
    <w:rsid w:val="00384687"/>
    <w:rsid w:val="003849D5"/>
    <w:rsid w:val="00384CA4"/>
    <w:rsid w:val="00384CB1"/>
    <w:rsid w:val="00385031"/>
    <w:rsid w:val="00385102"/>
    <w:rsid w:val="00385259"/>
    <w:rsid w:val="00385418"/>
    <w:rsid w:val="00385437"/>
    <w:rsid w:val="0038564A"/>
    <w:rsid w:val="0038582F"/>
    <w:rsid w:val="00385CBF"/>
    <w:rsid w:val="00385CFF"/>
    <w:rsid w:val="00385D9A"/>
    <w:rsid w:val="00385EBA"/>
    <w:rsid w:val="003868FF"/>
    <w:rsid w:val="00386B53"/>
    <w:rsid w:val="00386DBD"/>
    <w:rsid w:val="00386F57"/>
    <w:rsid w:val="00387224"/>
    <w:rsid w:val="003874D3"/>
    <w:rsid w:val="00387560"/>
    <w:rsid w:val="003875CF"/>
    <w:rsid w:val="003877FA"/>
    <w:rsid w:val="003878DD"/>
    <w:rsid w:val="00387A3F"/>
    <w:rsid w:val="00387B49"/>
    <w:rsid w:val="00387E25"/>
    <w:rsid w:val="0039021E"/>
    <w:rsid w:val="0039041A"/>
    <w:rsid w:val="003906EF"/>
    <w:rsid w:val="003908BC"/>
    <w:rsid w:val="00390D2F"/>
    <w:rsid w:val="00390D93"/>
    <w:rsid w:val="00390F2A"/>
    <w:rsid w:val="00391454"/>
    <w:rsid w:val="00391BE9"/>
    <w:rsid w:val="00391D1E"/>
    <w:rsid w:val="00391D99"/>
    <w:rsid w:val="00391E98"/>
    <w:rsid w:val="00392021"/>
    <w:rsid w:val="00392119"/>
    <w:rsid w:val="003923E8"/>
    <w:rsid w:val="0039269C"/>
    <w:rsid w:val="00392B8C"/>
    <w:rsid w:val="0039315E"/>
    <w:rsid w:val="003931B9"/>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174"/>
    <w:rsid w:val="00396D6E"/>
    <w:rsid w:val="00396EF4"/>
    <w:rsid w:val="00396F7F"/>
    <w:rsid w:val="00397212"/>
    <w:rsid w:val="00397263"/>
    <w:rsid w:val="0039729F"/>
    <w:rsid w:val="003972C6"/>
    <w:rsid w:val="003974FC"/>
    <w:rsid w:val="003976D9"/>
    <w:rsid w:val="00397975"/>
    <w:rsid w:val="00397AF2"/>
    <w:rsid w:val="00397EE4"/>
    <w:rsid w:val="003A0391"/>
    <w:rsid w:val="003A0435"/>
    <w:rsid w:val="003A063F"/>
    <w:rsid w:val="003A0775"/>
    <w:rsid w:val="003A09D6"/>
    <w:rsid w:val="003A0A32"/>
    <w:rsid w:val="003A0A6C"/>
    <w:rsid w:val="003A0B14"/>
    <w:rsid w:val="003A0F63"/>
    <w:rsid w:val="003A1072"/>
    <w:rsid w:val="003A1363"/>
    <w:rsid w:val="003A15F0"/>
    <w:rsid w:val="003A16F3"/>
    <w:rsid w:val="003A1C9E"/>
    <w:rsid w:val="003A1E09"/>
    <w:rsid w:val="003A1E5D"/>
    <w:rsid w:val="003A2007"/>
    <w:rsid w:val="003A2543"/>
    <w:rsid w:val="003A259D"/>
    <w:rsid w:val="003A2A4C"/>
    <w:rsid w:val="003A2AAA"/>
    <w:rsid w:val="003A2B43"/>
    <w:rsid w:val="003A2C04"/>
    <w:rsid w:val="003A2E85"/>
    <w:rsid w:val="003A2F90"/>
    <w:rsid w:val="003A307D"/>
    <w:rsid w:val="003A3133"/>
    <w:rsid w:val="003A34BF"/>
    <w:rsid w:val="003A3516"/>
    <w:rsid w:val="003A388F"/>
    <w:rsid w:val="003A3973"/>
    <w:rsid w:val="003A3A84"/>
    <w:rsid w:val="003A3F77"/>
    <w:rsid w:val="003A4154"/>
    <w:rsid w:val="003A421C"/>
    <w:rsid w:val="003A421D"/>
    <w:rsid w:val="003A4640"/>
    <w:rsid w:val="003A4686"/>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C6B"/>
    <w:rsid w:val="003A5DB6"/>
    <w:rsid w:val="003A5F2E"/>
    <w:rsid w:val="003A5F75"/>
    <w:rsid w:val="003A6173"/>
    <w:rsid w:val="003A661F"/>
    <w:rsid w:val="003A68E8"/>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583"/>
    <w:rsid w:val="003B15B2"/>
    <w:rsid w:val="003B15EB"/>
    <w:rsid w:val="003B17AE"/>
    <w:rsid w:val="003B1F04"/>
    <w:rsid w:val="003B22A8"/>
    <w:rsid w:val="003B232F"/>
    <w:rsid w:val="003B24DD"/>
    <w:rsid w:val="003B273C"/>
    <w:rsid w:val="003B2852"/>
    <w:rsid w:val="003B29F3"/>
    <w:rsid w:val="003B2A50"/>
    <w:rsid w:val="003B2AE3"/>
    <w:rsid w:val="003B2C8A"/>
    <w:rsid w:val="003B2CCC"/>
    <w:rsid w:val="003B3075"/>
    <w:rsid w:val="003B3101"/>
    <w:rsid w:val="003B3495"/>
    <w:rsid w:val="003B34D5"/>
    <w:rsid w:val="003B35DE"/>
    <w:rsid w:val="003B376F"/>
    <w:rsid w:val="003B39F3"/>
    <w:rsid w:val="003B3A12"/>
    <w:rsid w:val="003B3C67"/>
    <w:rsid w:val="003B3EF1"/>
    <w:rsid w:val="003B3F01"/>
    <w:rsid w:val="003B4094"/>
    <w:rsid w:val="003B4164"/>
    <w:rsid w:val="003B43F1"/>
    <w:rsid w:val="003B44A5"/>
    <w:rsid w:val="003B46F2"/>
    <w:rsid w:val="003B4703"/>
    <w:rsid w:val="003B490C"/>
    <w:rsid w:val="003B496B"/>
    <w:rsid w:val="003B4C61"/>
    <w:rsid w:val="003B4EAB"/>
    <w:rsid w:val="003B4F99"/>
    <w:rsid w:val="003B513B"/>
    <w:rsid w:val="003B5450"/>
    <w:rsid w:val="003B5506"/>
    <w:rsid w:val="003B575F"/>
    <w:rsid w:val="003B585F"/>
    <w:rsid w:val="003B58C8"/>
    <w:rsid w:val="003B5CE7"/>
    <w:rsid w:val="003B5D06"/>
    <w:rsid w:val="003B5F67"/>
    <w:rsid w:val="003B6D0A"/>
    <w:rsid w:val="003B6DD3"/>
    <w:rsid w:val="003B6F14"/>
    <w:rsid w:val="003B78D1"/>
    <w:rsid w:val="003B7A7B"/>
    <w:rsid w:val="003B7E72"/>
    <w:rsid w:val="003B7EAF"/>
    <w:rsid w:val="003B7F5B"/>
    <w:rsid w:val="003B7F95"/>
    <w:rsid w:val="003C0376"/>
    <w:rsid w:val="003C03B0"/>
    <w:rsid w:val="003C04A0"/>
    <w:rsid w:val="003C06C7"/>
    <w:rsid w:val="003C09FE"/>
    <w:rsid w:val="003C0AB4"/>
    <w:rsid w:val="003C0AEA"/>
    <w:rsid w:val="003C0CA9"/>
    <w:rsid w:val="003C0F71"/>
    <w:rsid w:val="003C1245"/>
    <w:rsid w:val="003C1308"/>
    <w:rsid w:val="003C137F"/>
    <w:rsid w:val="003C14B6"/>
    <w:rsid w:val="003C1507"/>
    <w:rsid w:val="003C1668"/>
    <w:rsid w:val="003C183A"/>
    <w:rsid w:val="003C1986"/>
    <w:rsid w:val="003C1AAF"/>
    <w:rsid w:val="003C1FE0"/>
    <w:rsid w:val="003C2086"/>
    <w:rsid w:val="003C2087"/>
    <w:rsid w:val="003C2099"/>
    <w:rsid w:val="003C2304"/>
    <w:rsid w:val="003C239D"/>
    <w:rsid w:val="003C2603"/>
    <w:rsid w:val="003C273F"/>
    <w:rsid w:val="003C29DB"/>
    <w:rsid w:val="003C2CF9"/>
    <w:rsid w:val="003C322E"/>
    <w:rsid w:val="003C3396"/>
    <w:rsid w:val="003C34C8"/>
    <w:rsid w:val="003C3583"/>
    <w:rsid w:val="003C37C0"/>
    <w:rsid w:val="003C3B8D"/>
    <w:rsid w:val="003C3BCC"/>
    <w:rsid w:val="003C40FB"/>
    <w:rsid w:val="003C44E0"/>
    <w:rsid w:val="003C4581"/>
    <w:rsid w:val="003C461B"/>
    <w:rsid w:val="003C4723"/>
    <w:rsid w:val="003C4824"/>
    <w:rsid w:val="003C484A"/>
    <w:rsid w:val="003C4F52"/>
    <w:rsid w:val="003C5033"/>
    <w:rsid w:val="003C545E"/>
    <w:rsid w:val="003C5513"/>
    <w:rsid w:val="003C552B"/>
    <w:rsid w:val="003C56BF"/>
    <w:rsid w:val="003C5714"/>
    <w:rsid w:val="003C597E"/>
    <w:rsid w:val="003C5E02"/>
    <w:rsid w:val="003C5E09"/>
    <w:rsid w:val="003C6184"/>
    <w:rsid w:val="003C62E6"/>
    <w:rsid w:val="003C6531"/>
    <w:rsid w:val="003C6A55"/>
    <w:rsid w:val="003C6B1D"/>
    <w:rsid w:val="003C6BAE"/>
    <w:rsid w:val="003C6CAB"/>
    <w:rsid w:val="003C6D65"/>
    <w:rsid w:val="003C73C2"/>
    <w:rsid w:val="003C7449"/>
    <w:rsid w:val="003C7514"/>
    <w:rsid w:val="003C774C"/>
    <w:rsid w:val="003C7C3B"/>
    <w:rsid w:val="003D0038"/>
    <w:rsid w:val="003D073B"/>
    <w:rsid w:val="003D0A31"/>
    <w:rsid w:val="003D0BBC"/>
    <w:rsid w:val="003D0C73"/>
    <w:rsid w:val="003D0FB9"/>
    <w:rsid w:val="003D1123"/>
    <w:rsid w:val="003D1BA4"/>
    <w:rsid w:val="003D1F75"/>
    <w:rsid w:val="003D2158"/>
    <w:rsid w:val="003D21D5"/>
    <w:rsid w:val="003D2477"/>
    <w:rsid w:val="003D2927"/>
    <w:rsid w:val="003D2C21"/>
    <w:rsid w:val="003D2E15"/>
    <w:rsid w:val="003D2F96"/>
    <w:rsid w:val="003D30F5"/>
    <w:rsid w:val="003D31CC"/>
    <w:rsid w:val="003D32EC"/>
    <w:rsid w:val="003D35B6"/>
    <w:rsid w:val="003D3650"/>
    <w:rsid w:val="003D36B9"/>
    <w:rsid w:val="003D38BC"/>
    <w:rsid w:val="003D39CD"/>
    <w:rsid w:val="003D3A1D"/>
    <w:rsid w:val="003D3F81"/>
    <w:rsid w:val="003D4071"/>
    <w:rsid w:val="003D4564"/>
    <w:rsid w:val="003D49BE"/>
    <w:rsid w:val="003D4B4D"/>
    <w:rsid w:val="003D4CB6"/>
    <w:rsid w:val="003D5218"/>
    <w:rsid w:val="003D5241"/>
    <w:rsid w:val="003D5254"/>
    <w:rsid w:val="003D52D2"/>
    <w:rsid w:val="003D53D8"/>
    <w:rsid w:val="003D5935"/>
    <w:rsid w:val="003D5BA9"/>
    <w:rsid w:val="003D5E92"/>
    <w:rsid w:val="003D5FC7"/>
    <w:rsid w:val="003D60B3"/>
    <w:rsid w:val="003D6158"/>
    <w:rsid w:val="003D6295"/>
    <w:rsid w:val="003D6448"/>
    <w:rsid w:val="003D6883"/>
    <w:rsid w:val="003D694D"/>
    <w:rsid w:val="003D6CB1"/>
    <w:rsid w:val="003D6E73"/>
    <w:rsid w:val="003D6EEE"/>
    <w:rsid w:val="003D7049"/>
    <w:rsid w:val="003D74CC"/>
    <w:rsid w:val="003D79D6"/>
    <w:rsid w:val="003D7B5B"/>
    <w:rsid w:val="003D7F37"/>
    <w:rsid w:val="003E0199"/>
    <w:rsid w:val="003E02EE"/>
    <w:rsid w:val="003E0358"/>
    <w:rsid w:val="003E03DF"/>
    <w:rsid w:val="003E047F"/>
    <w:rsid w:val="003E0ADC"/>
    <w:rsid w:val="003E1297"/>
    <w:rsid w:val="003E13D9"/>
    <w:rsid w:val="003E16A8"/>
    <w:rsid w:val="003E17D9"/>
    <w:rsid w:val="003E1907"/>
    <w:rsid w:val="003E1948"/>
    <w:rsid w:val="003E1C14"/>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55"/>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671"/>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8C"/>
    <w:rsid w:val="003F09B4"/>
    <w:rsid w:val="003F09EB"/>
    <w:rsid w:val="003F0A9A"/>
    <w:rsid w:val="003F0B81"/>
    <w:rsid w:val="003F0E7C"/>
    <w:rsid w:val="003F150A"/>
    <w:rsid w:val="003F1755"/>
    <w:rsid w:val="003F183E"/>
    <w:rsid w:val="003F2118"/>
    <w:rsid w:val="003F212F"/>
    <w:rsid w:val="003F21AE"/>
    <w:rsid w:val="003F223E"/>
    <w:rsid w:val="003F2483"/>
    <w:rsid w:val="003F24E3"/>
    <w:rsid w:val="003F25F0"/>
    <w:rsid w:val="003F2759"/>
    <w:rsid w:val="003F29A0"/>
    <w:rsid w:val="003F29D4"/>
    <w:rsid w:val="003F2B32"/>
    <w:rsid w:val="003F3060"/>
    <w:rsid w:val="003F317E"/>
    <w:rsid w:val="003F31E3"/>
    <w:rsid w:val="003F34F9"/>
    <w:rsid w:val="003F3839"/>
    <w:rsid w:val="003F4353"/>
    <w:rsid w:val="003F44A1"/>
    <w:rsid w:val="003F44A3"/>
    <w:rsid w:val="003F4571"/>
    <w:rsid w:val="003F4587"/>
    <w:rsid w:val="003F459C"/>
    <w:rsid w:val="003F47BA"/>
    <w:rsid w:val="003F51AE"/>
    <w:rsid w:val="003F51D7"/>
    <w:rsid w:val="003F5395"/>
    <w:rsid w:val="003F5762"/>
    <w:rsid w:val="003F5932"/>
    <w:rsid w:val="003F5A08"/>
    <w:rsid w:val="003F5EAE"/>
    <w:rsid w:val="003F6075"/>
    <w:rsid w:val="003F614E"/>
    <w:rsid w:val="003F662F"/>
    <w:rsid w:val="003F663D"/>
    <w:rsid w:val="003F6715"/>
    <w:rsid w:val="003F6994"/>
    <w:rsid w:val="003F6AF1"/>
    <w:rsid w:val="003F6CD2"/>
    <w:rsid w:val="003F6DC8"/>
    <w:rsid w:val="003F6F1B"/>
    <w:rsid w:val="003F713D"/>
    <w:rsid w:val="003F748E"/>
    <w:rsid w:val="003F791E"/>
    <w:rsid w:val="003F7ABA"/>
    <w:rsid w:val="003F7B06"/>
    <w:rsid w:val="003F7C64"/>
    <w:rsid w:val="003F7DC5"/>
    <w:rsid w:val="003F7ED8"/>
    <w:rsid w:val="003F7EE3"/>
    <w:rsid w:val="003F7EE7"/>
    <w:rsid w:val="003F7F45"/>
    <w:rsid w:val="00400168"/>
    <w:rsid w:val="00400190"/>
    <w:rsid w:val="00400459"/>
    <w:rsid w:val="0040046F"/>
    <w:rsid w:val="0040049A"/>
    <w:rsid w:val="004009E2"/>
    <w:rsid w:val="00400B51"/>
    <w:rsid w:val="00400C6C"/>
    <w:rsid w:val="00401123"/>
    <w:rsid w:val="0040127C"/>
    <w:rsid w:val="00401328"/>
    <w:rsid w:val="0040154B"/>
    <w:rsid w:val="00401807"/>
    <w:rsid w:val="004018A5"/>
    <w:rsid w:val="00401AD1"/>
    <w:rsid w:val="00401D95"/>
    <w:rsid w:val="00401E2A"/>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798"/>
    <w:rsid w:val="00404905"/>
    <w:rsid w:val="00404B88"/>
    <w:rsid w:val="00404BB4"/>
    <w:rsid w:val="00404C14"/>
    <w:rsid w:val="00404E48"/>
    <w:rsid w:val="00404EB5"/>
    <w:rsid w:val="00404F51"/>
    <w:rsid w:val="004050E9"/>
    <w:rsid w:val="004055A8"/>
    <w:rsid w:val="004059FA"/>
    <w:rsid w:val="00405A4F"/>
    <w:rsid w:val="00405B31"/>
    <w:rsid w:val="00405BB4"/>
    <w:rsid w:val="0040606B"/>
    <w:rsid w:val="0040607C"/>
    <w:rsid w:val="0040612B"/>
    <w:rsid w:val="004061AB"/>
    <w:rsid w:val="004063D6"/>
    <w:rsid w:val="0040648E"/>
    <w:rsid w:val="004064AE"/>
    <w:rsid w:val="004067BD"/>
    <w:rsid w:val="00406880"/>
    <w:rsid w:val="00406AC0"/>
    <w:rsid w:val="00406F2E"/>
    <w:rsid w:val="00406FD3"/>
    <w:rsid w:val="004070A1"/>
    <w:rsid w:val="004072D5"/>
    <w:rsid w:val="00407500"/>
    <w:rsid w:val="00407596"/>
    <w:rsid w:val="004078FD"/>
    <w:rsid w:val="00407C94"/>
    <w:rsid w:val="00407CFB"/>
    <w:rsid w:val="00407DCF"/>
    <w:rsid w:val="00407F34"/>
    <w:rsid w:val="004104A8"/>
    <w:rsid w:val="004107B3"/>
    <w:rsid w:val="00410B05"/>
    <w:rsid w:val="00410DA0"/>
    <w:rsid w:val="00410E18"/>
    <w:rsid w:val="00411087"/>
    <w:rsid w:val="004111C5"/>
    <w:rsid w:val="0041121A"/>
    <w:rsid w:val="00411304"/>
    <w:rsid w:val="00411466"/>
    <w:rsid w:val="0041171F"/>
    <w:rsid w:val="00411ADF"/>
    <w:rsid w:val="00411BCC"/>
    <w:rsid w:val="0041265A"/>
    <w:rsid w:val="00412666"/>
    <w:rsid w:val="004126C8"/>
    <w:rsid w:val="00412720"/>
    <w:rsid w:val="0041294A"/>
    <w:rsid w:val="00412B72"/>
    <w:rsid w:val="00412B7D"/>
    <w:rsid w:val="004130DA"/>
    <w:rsid w:val="00413419"/>
    <w:rsid w:val="00413876"/>
    <w:rsid w:val="00413B93"/>
    <w:rsid w:val="00413E98"/>
    <w:rsid w:val="0041419E"/>
    <w:rsid w:val="0041450E"/>
    <w:rsid w:val="0041454A"/>
    <w:rsid w:val="00414C86"/>
    <w:rsid w:val="00414D44"/>
    <w:rsid w:val="00414FCB"/>
    <w:rsid w:val="00415554"/>
    <w:rsid w:val="004156A0"/>
    <w:rsid w:val="004158CA"/>
    <w:rsid w:val="00415A1E"/>
    <w:rsid w:val="00415A48"/>
    <w:rsid w:val="00415CCE"/>
    <w:rsid w:val="00415D4B"/>
    <w:rsid w:val="00415EB6"/>
    <w:rsid w:val="00415EEC"/>
    <w:rsid w:val="00416111"/>
    <w:rsid w:val="004161D7"/>
    <w:rsid w:val="004161DB"/>
    <w:rsid w:val="004164E6"/>
    <w:rsid w:val="004167A6"/>
    <w:rsid w:val="004167EA"/>
    <w:rsid w:val="004168DB"/>
    <w:rsid w:val="004169E8"/>
    <w:rsid w:val="00416A3D"/>
    <w:rsid w:val="00416A43"/>
    <w:rsid w:val="00416A7F"/>
    <w:rsid w:val="00416DCC"/>
    <w:rsid w:val="00416F90"/>
    <w:rsid w:val="0041771F"/>
    <w:rsid w:val="00417736"/>
    <w:rsid w:val="00417CF2"/>
    <w:rsid w:val="00417E1A"/>
    <w:rsid w:val="0042021F"/>
    <w:rsid w:val="004202BA"/>
    <w:rsid w:val="0042043D"/>
    <w:rsid w:val="0042044A"/>
    <w:rsid w:val="00420481"/>
    <w:rsid w:val="00420FE5"/>
    <w:rsid w:val="00421055"/>
    <w:rsid w:val="0042113D"/>
    <w:rsid w:val="0042114E"/>
    <w:rsid w:val="00421227"/>
    <w:rsid w:val="0042145F"/>
    <w:rsid w:val="00421498"/>
    <w:rsid w:val="0042163C"/>
    <w:rsid w:val="0042177D"/>
    <w:rsid w:val="00421C0C"/>
    <w:rsid w:val="004222FB"/>
    <w:rsid w:val="00422587"/>
    <w:rsid w:val="00422D37"/>
    <w:rsid w:val="00422E61"/>
    <w:rsid w:val="00423397"/>
    <w:rsid w:val="00423435"/>
    <w:rsid w:val="00423B88"/>
    <w:rsid w:val="00423E1D"/>
    <w:rsid w:val="00423F94"/>
    <w:rsid w:val="00423FC4"/>
    <w:rsid w:val="004241A7"/>
    <w:rsid w:val="00424214"/>
    <w:rsid w:val="004245B2"/>
    <w:rsid w:val="00424C81"/>
    <w:rsid w:val="00424D1C"/>
    <w:rsid w:val="00424F21"/>
    <w:rsid w:val="004252BF"/>
    <w:rsid w:val="00425373"/>
    <w:rsid w:val="004253AE"/>
    <w:rsid w:val="004254F7"/>
    <w:rsid w:val="0042553B"/>
    <w:rsid w:val="0042589E"/>
    <w:rsid w:val="00426022"/>
    <w:rsid w:val="004264CE"/>
    <w:rsid w:val="0042655E"/>
    <w:rsid w:val="004266DC"/>
    <w:rsid w:val="0042675C"/>
    <w:rsid w:val="00426C1A"/>
    <w:rsid w:val="00426C24"/>
    <w:rsid w:val="00426E24"/>
    <w:rsid w:val="00426EBE"/>
    <w:rsid w:val="00426FD7"/>
    <w:rsid w:val="00427AC8"/>
    <w:rsid w:val="00427BB7"/>
    <w:rsid w:val="00427EBD"/>
    <w:rsid w:val="004300AC"/>
    <w:rsid w:val="00430107"/>
    <w:rsid w:val="00430301"/>
    <w:rsid w:val="004303B8"/>
    <w:rsid w:val="00430B0D"/>
    <w:rsid w:val="00431069"/>
    <w:rsid w:val="00431242"/>
    <w:rsid w:val="004312F0"/>
    <w:rsid w:val="00431921"/>
    <w:rsid w:val="00431A5E"/>
    <w:rsid w:val="00431DB5"/>
    <w:rsid w:val="00431EDD"/>
    <w:rsid w:val="00432133"/>
    <w:rsid w:val="00432360"/>
    <w:rsid w:val="00432692"/>
    <w:rsid w:val="004329F5"/>
    <w:rsid w:val="00432A24"/>
    <w:rsid w:val="00432E00"/>
    <w:rsid w:val="00433034"/>
    <w:rsid w:val="00433050"/>
    <w:rsid w:val="004335EC"/>
    <w:rsid w:val="00433796"/>
    <w:rsid w:val="00433909"/>
    <w:rsid w:val="00433A6A"/>
    <w:rsid w:val="00433C6C"/>
    <w:rsid w:val="00433E6D"/>
    <w:rsid w:val="0043404A"/>
    <w:rsid w:val="004340C6"/>
    <w:rsid w:val="004345CE"/>
    <w:rsid w:val="004345E6"/>
    <w:rsid w:val="004345F0"/>
    <w:rsid w:val="00434766"/>
    <w:rsid w:val="00434B8E"/>
    <w:rsid w:val="004352CF"/>
    <w:rsid w:val="0043560C"/>
    <w:rsid w:val="00435FEC"/>
    <w:rsid w:val="00436046"/>
    <w:rsid w:val="004360BD"/>
    <w:rsid w:val="0043622F"/>
    <w:rsid w:val="004365FF"/>
    <w:rsid w:val="00436A13"/>
    <w:rsid w:val="00436E31"/>
    <w:rsid w:val="00437032"/>
    <w:rsid w:val="004371D4"/>
    <w:rsid w:val="004373DC"/>
    <w:rsid w:val="00437755"/>
    <w:rsid w:val="00437B02"/>
    <w:rsid w:val="00437D3D"/>
    <w:rsid w:val="00437DE7"/>
    <w:rsid w:val="00437F02"/>
    <w:rsid w:val="00437F70"/>
    <w:rsid w:val="00437FDF"/>
    <w:rsid w:val="0044012E"/>
    <w:rsid w:val="00440239"/>
    <w:rsid w:val="00440439"/>
    <w:rsid w:val="00440524"/>
    <w:rsid w:val="00440A05"/>
    <w:rsid w:val="00440A3A"/>
    <w:rsid w:val="00440D07"/>
    <w:rsid w:val="004410D4"/>
    <w:rsid w:val="004412C7"/>
    <w:rsid w:val="004414E2"/>
    <w:rsid w:val="004416FA"/>
    <w:rsid w:val="00441A00"/>
    <w:rsid w:val="00441C09"/>
    <w:rsid w:val="00441F9B"/>
    <w:rsid w:val="0044204C"/>
    <w:rsid w:val="0044213C"/>
    <w:rsid w:val="0044251A"/>
    <w:rsid w:val="00442650"/>
    <w:rsid w:val="004426B9"/>
    <w:rsid w:val="00442B24"/>
    <w:rsid w:val="00442EF7"/>
    <w:rsid w:val="00442F91"/>
    <w:rsid w:val="004432BF"/>
    <w:rsid w:val="004433AF"/>
    <w:rsid w:val="00443614"/>
    <w:rsid w:val="004438B8"/>
    <w:rsid w:val="00443A44"/>
    <w:rsid w:val="00443E2D"/>
    <w:rsid w:val="00443F31"/>
    <w:rsid w:val="004440B1"/>
    <w:rsid w:val="004448BA"/>
    <w:rsid w:val="00444949"/>
    <w:rsid w:val="00444A99"/>
    <w:rsid w:val="00444DF6"/>
    <w:rsid w:val="004451AF"/>
    <w:rsid w:val="004458AA"/>
    <w:rsid w:val="004459BE"/>
    <w:rsid w:val="00445B43"/>
    <w:rsid w:val="00445EA2"/>
    <w:rsid w:val="00445F65"/>
    <w:rsid w:val="004463DC"/>
    <w:rsid w:val="004463DD"/>
    <w:rsid w:val="0044664C"/>
    <w:rsid w:val="004466AD"/>
    <w:rsid w:val="00446701"/>
    <w:rsid w:val="004469E2"/>
    <w:rsid w:val="00446BBA"/>
    <w:rsid w:val="00446E50"/>
    <w:rsid w:val="004472B9"/>
    <w:rsid w:val="004475A0"/>
    <w:rsid w:val="004475E8"/>
    <w:rsid w:val="00447716"/>
    <w:rsid w:val="00447803"/>
    <w:rsid w:val="00447BC1"/>
    <w:rsid w:val="00447CE3"/>
    <w:rsid w:val="00447E5E"/>
    <w:rsid w:val="00447F0D"/>
    <w:rsid w:val="00447FF4"/>
    <w:rsid w:val="004500A3"/>
    <w:rsid w:val="00450246"/>
    <w:rsid w:val="00450349"/>
    <w:rsid w:val="004503A2"/>
    <w:rsid w:val="004504FF"/>
    <w:rsid w:val="00450586"/>
    <w:rsid w:val="0045088C"/>
    <w:rsid w:val="00450C00"/>
    <w:rsid w:val="00450C84"/>
    <w:rsid w:val="00450F6F"/>
    <w:rsid w:val="00450F77"/>
    <w:rsid w:val="00451A38"/>
    <w:rsid w:val="00451ACA"/>
    <w:rsid w:val="00451ADC"/>
    <w:rsid w:val="00452176"/>
    <w:rsid w:val="0045219E"/>
    <w:rsid w:val="004524E3"/>
    <w:rsid w:val="004525E6"/>
    <w:rsid w:val="004525FA"/>
    <w:rsid w:val="004526B9"/>
    <w:rsid w:val="00452746"/>
    <w:rsid w:val="00452B58"/>
    <w:rsid w:val="00452B9D"/>
    <w:rsid w:val="00452C58"/>
    <w:rsid w:val="00452DCB"/>
    <w:rsid w:val="004532E9"/>
    <w:rsid w:val="004535AC"/>
    <w:rsid w:val="00453808"/>
    <w:rsid w:val="00453D1D"/>
    <w:rsid w:val="00454059"/>
    <w:rsid w:val="00454210"/>
    <w:rsid w:val="00454653"/>
    <w:rsid w:val="004546FB"/>
    <w:rsid w:val="004549C3"/>
    <w:rsid w:val="00454E3A"/>
    <w:rsid w:val="00455112"/>
    <w:rsid w:val="004552E1"/>
    <w:rsid w:val="004552F1"/>
    <w:rsid w:val="004555BD"/>
    <w:rsid w:val="00455606"/>
    <w:rsid w:val="00455AB3"/>
    <w:rsid w:val="00455C82"/>
    <w:rsid w:val="00455F25"/>
    <w:rsid w:val="0045611C"/>
    <w:rsid w:val="00456213"/>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0D13"/>
    <w:rsid w:val="00460DF1"/>
    <w:rsid w:val="00460EAD"/>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3E9D"/>
    <w:rsid w:val="0046414F"/>
    <w:rsid w:val="0046475D"/>
    <w:rsid w:val="00464A49"/>
    <w:rsid w:val="00464D03"/>
    <w:rsid w:val="00464D42"/>
    <w:rsid w:val="0046538D"/>
    <w:rsid w:val="0046550B"/>
    <w:rsid w:val="004657AC"/>
    <w:rsid w:val="00465AF0"/>
    <w:rsid w:val="00465C3F"/>
    <w:rsid w:val="00465C78"/>
    <w:rsid w:val="00465CF1"/>
    <w:rsid w:val="00465D22"/>
    <w:rsid w:val="00465F9C"/>
    <w:rsid w:val="00466366"/>
    <w:rsid w:val="00466468"/>
    <w:rsid w:val="00466733"/>
    <w:rsid w:val="00466864"/>
    <w:rsid w:val="004669D5"/>
    <w:rsid w:val="00466D3F"/>
    <w:rsid w:val="00466D62"/>
    <w:rsid w:val="00466E0E"/>
    <w:rsid w:val="00466E9B"/>
    <w:rsid w:val="004675DE"/>
    <w:rsid w:val="004677D5"/>
    <w:rsid w:val="00467AAF"/>
    <w:rsid w:val="00467AD2"/>
    <w:rsid w:val="00467B05"/>
    <w:rsid w:val="0047020C"/>
    <w:rsid w:val="00470B67"/>
    <w:rsid w:val="00470D83"/>
    <w:rsid w:val="00470F44"/>
    <w:rsid w:val="004710C0"/>
    <w:rsid w:val="00471168"/>
    <w:rsid w:val="0047121B"/>
    <w:rsid w:val="00471377"/>
    <w:rsid w:val="004713F0"/>
    <w:rsid w:val="00471731"/>
    <w:rsid w:val="004718E6"/>
    <w:rsid w:val="00471B42"/>
    <w:rsid w:val="004720D6"/>
    <w:rsid w:val="0047224D"/>
    <w:rsid w:val="00472BC9"/>
    <w:rsid w:val="00472BF7"/>
    <w:rsid w:val="00472D45"/>
    <w:rsid w:val="00473007"/>
    <w:rsid w:val="00473275"/>
    <w:rsid w:val="004735C9"/>
    <w:rsid w:val="0047362F"/>
    <w:rsid w:val="0047382F"/>
    <w:rsid w:val="00473857"/>
    <w:rsid w:val="00474037"/>
    <w:rsid w:val="004741F8"/>
    <w:rsid w:val="00474349"/>
    <w:rsid w:val="00474487"/>
    <w:rsid w:val="00474E2D"/>
    <w:rsid w:val="00474FA4"/>
    <w:rsid w:val="00475613"/>
    <w:rsid w:val="00475683"/>
    <w:rsid w:val="0047579B"/>
    <w:rsid w:val="004757C8"/>
    <w:rsid w:val="00475A96"/>
    <w:rsid w:val="00475BA5"/>
    <w:rsid w:val="00475C22"/>
    <w:rsid w:val="0047609A"/>
    <w:rsid w:val="00476248"/>
    <w:rsid w:val="0047632D"/>
    <w:rsid w:val="00476486"/>
    <w:rsid w:val="0047661E"/>
    <w:rsid w:val="0047663A"/>
    <w:rsid w:val="0047665E"/>
    <w:rsid w:val="00476851"/>
    <w:rsid w:val="00476AB4"/>
    <w:rsid w:val="00476ECD"/>
    <w:rsid w:val="00476ED0"/>
    <w:rsid w:val="0047733F"/>
    <w:rsid w:val="0047745D"/>
    <w:rsid w:val="004774FA"/>
    <w:rsid w:val="00477544"/>
    <w:rsid w:val="00477606"/>
    <w:rsid w:val="004776C5"/>
    <w:rsid w:val="00477B14"/>
    <w:rsid w:val="00477C01"/>
    <w:rsid w:val="00477C9B"/>
    <w:rsid w:val="00477CB0"/>
    <w:rsid w:val="00477CDC"/>
    <w:rsid w:val="00477EF2"/>
    <w:rsid w:val="004800CB"/>
    <w:rsid w:val="0048020F"/>
    <w:rsid w:val="00480447"/>
    <w:rsid w:val="00480560"/>
    <w:rsid w:val="004807F1"/>
    <w:rsid w:val="00480BA5"/>
    <w:rsid w:val="00481174"/>
    <w:rsid w:val="004811D5"/>
    <w:rsid w:val="00481301"/>
    <w:rsid w:val="00481742"/>
    <w:rsid w:val="004820D0"/>
    <w:rsid w:val="0048219E"/>
    <w:rsid w:val="004823D6"/>
    <w:rsid w:val="004824EE"/>
    <w:rsid w:val="00482A55"/>
    <w:rsid w:val="00482A8F"/>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4F"/>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19"/>
    <w:rsid w:val="00490330"/>
    <w:rsid w:val="004903EF"/>
    <w:rsid w:val="00490559"/>
    <w:rsid w:val="0049074A"/>
    <w:rsid w:val="00490920"/>
    <w:rsid w:val="004909B5"/>
    <w:rsid w:val="00490A55"/>
    <w:rsid w:val="00490B14"/>
    <w:rsid w:val="00490B2A"/>
    <w:rsid w:val="00490CE9"/>
    <w:rsid w:val="00490D31"/>
    <w:rsid w:val="0049170B"/>
    <w:rsid w:val="004919E8"/>
    <w:rsid w:val="00491BAA"/>
    <w:rsid w:val="00491C68"/>
    <w:rsid w:val="00491E4F"/>
    <w:rsid w:val="004925EA"/>
    <w:rsid w:val="00492709"/>
    <w:rsid w:val="0049289E"/>
    <w:rsid w:val="004928AB"/>
    <w:rsid w:val="00492F91"/>
    <w:rsid w:val="004930F2"/>
    <w:rsid w:val="00493179"/>
    <w:rsid w:val="00493377"/>
    <w:rsid w:val="0049359B"/>
    <w:rsid w:val="00493614"/>
    <w:rsid w:val="00493675"/>
    <w:rsid w:val="004937BF"/>
    <w:rsid w:val="00493949"/>
    <w:rsid w:val="00493AFB"/>
    <w:rsid w:val="00494109"/>
    <w:rsid w:val="0049412F"/>
    <w:rsid w:val="004946FE"/>
    <w:rsid w:val="004948F6"/>
    <w:rsid w:val="004949F0"/>
    <w:rsid w:val="00494A20"/>
    <w:rsid w:val="00494A7D"/>
    <w:rsid w:val="00494B54"/>
    <w:rsid w:val="00494C10"/>
    <w:rsid w:val="00494FA7"/>
    <w:rsid w:val="0049517C"/>
    <w:rsid w:val="00495215"/>
    <w:rsid w:val="00495260"/>
    <w:rsid w:val="004953E9"/>
    <w:rsid w:val="00495619"/>
    <w:rsid w:val="004956D3"/>
    <w:rsid w:val="004957D9"/>
    <w:rsid w:val="0049583E"/>
    <w:rsid w:val="0049604C"/>
    <w:rsid w:val="004960E3"/>
    <w:rsid w:val="0049633F"/>
    <w:rsid w:val="0049635D"/>
    <w:rsid w:val="00496378"/>
    <w:rsid w:val="004964D1"/>
    <w:rsid w:val="004965A3"/>
    <w:rsid w:val="00496869"/>
    <w:rsid w:val="00496970"/>
    <w:rsid w:val="00496BF6"/>
    <w:rsid w:val="00496CA2"/>
    <w:rsid w:val="00496E85"/>
    <w:rsid w:val="004972DB"/>
    <w:rsid w:val="004973A6"/>
    <w:rsid w:val="004973FA"/>
    <w:rsid w:val="00497571"/>
    <w:rsid w:val="00497C6C"/>
    <w:rsid w:val="004A013C"/>
    <w:rsid w:val="004A0185"/>
    <w:rsid w:val="004A01AD"/>
    <w:rsid w:val="004A05C4"/>
    <w:rsid w:val="004A05DA"/>
    <w:rsid w:val="004A080A"/>
    <w:rsid w:val="004A0840"/>
    <w:rsid w:val="004A1551"/>
    <w:rsid w:val="004A16AF"/>
    <w:rsid w:val="004A1DF6"/>
    <w:rsid w:val="004A1E6C"/>
    <w:rsid w:val="004A1F4F"/>
    <w:rsid w:val="004A26A7"/>
    <w:rsid w:val="004A2731"/>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55"/>
    <w:rsid w:val="004A5EC9"/>
    <w:rsid w:val="004A5FDA"/>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FC9"/>
    <w:rsid w:val="004B0186"/>
    <w:rsid w:val="004B01A6"/>
    <w:rsid w:val="004B021B"/>
    <w:rsid w:val="004B04DE"/>
    <w:rsid w:val="004B0885"/>
    <w:rsid w:val="004B08B8"/>
    <w:rsid w:val="004B0E76"/>
    <w:rsid w:val="004B11A7"/>
    <w:rsid w:val="004B1371"/>
    <w:rsid w:val="004B1ABF"/>
    <w:rsid w:val="004B1B2F"/>
    <w:rsid w:val="004B1D08"/>
    <w:rsid w:val="004B2265"/>
    <w:rsid w:val="004B232F"/>
    <w:rsid w:val="004B270E"/>
    <w:rsid w:val="004B271F"/>
    <w:rsid w:val="004B2734"/>
    <w:rsid w:val="004B28CD"/>
    <w:rsid w:val="004B2C74"/>
    <w:rsid w:val="004B2E4A"/>
    <w:rsid w:val="004B3058"/>
    <w:rsid w:val="004B309F"/>
    <w:rsid w:val="004B30D9"/>
    <w:rsid w:val="004B3191"/>
    <w:rsid w:val="004B330C"/>
    <w:rsid w:val="004B33FE"/>
    <w:rsid w:val="004B3470"/>
    <w:rsid w:val="004B37C7"/>
    <w:rsid w:val="004B3BAF"/>
    <w:rsid w:val="004B3E1E"/>
    <w:rsid w:val="004B3F3F"/>
    <w:rsid w:val="004B3F78"/>
    <w:rsid w:val="004B3FDA"/>
    <w:rsid w:val="004B42E7"/>
    <w:rsid w:val="004B484D"/>
    <w:rsid w:val="004B4E8C"/>
    <w:rsid w:val="004B4EDF"/>
    <w:rsid w:val="004B53B9"/>
    <w:rsid w:val="004B56EA"/>
    <w:rsid w:val="004B5733"/>
    <w:rsid w:val="004B58EE"/>
    <w:rsid w:val="004B5A09"/>
    <w:rsid w:val="004B5A87"/>
    <w:rsid w:val="004B5D27"/>
    <w:rsid w:val="004B5F0E"/>
    <w:rsid w:val="004B5F60"/>
    <w:rsid w:val="004B5FF1"/>
    <w:rsid w:val="004B6182"/>
    <w:rsid w:val="004B61E0"/>
    <w:rsid w:val="004B687E"/>
    <w:rsid w:val="004B69D6"/>
    <w:rsid w:val="004B6E17"/>
    <w:rsid w:val="004B6F9A"/>
    <w:rsid w:val="004B7024"/>
    <w:rsid w:val="004B709F"/>
    <w:rsid w:val="004B77D1"/>
    <w:rsid w:val="004B7A0C"/>
    <w:rsid w:val="004B7A21"/>
    <w:rsid w:val="004B7A77"/>
    <w:rsid w:val="004B7F62"/>
    <w:rsid w:val="004C00B6"/>
    <w:rsid w:val="004C01BE"/>
    <w:rsid w:val="004C01FF"/>
    <w:rsid w:val="004C07B3"/>
    <w:rsid w:val="004C0835"/>
    <w:rsid w:val="004C0E96"/>
    <w:rsid w:val="004C0F29"/>
    <w:rsid w:val="004C1236"/>
    <w:rsid w:val="004C12F3"/>
    <w:rsid w:val="004C1525"/>
    <w:rsid w:val="004C1544"/>
    <w:rsid w:val="004C169A"/>
    <w:rsid w:val="004C16C9"/>
    <w:rsid w:val="004C17F0"/>
    <w:rsid w:val="004C1997"/>
    <w:rsid w:val="004C19B8"/>
    <w:rsid w:val="004C1C1B"/>
    <w:rsid w:val="004C1FD0"/>
    <w:rsid w:val="004C20BB"/>
    <w:rsid w:val="004C2148"/>
    <w:rsid w:val="004C24FE"/>
    <w:rsid w:val="004C27FC"/>
    <w:rsid w:val="004C2BE2"/>
    <w:rsid w:val="004C2DD6"/>
    <w:rsid w:val="004C2E70"/>
    <w:rsid w:val="004C31A2"/>
    <w:rsid w:val="004C377F"/>
    <w:rsid w:val="004C389B"/>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2D5"/>
    <w:rsid w:val="004C54B6"/>
    <w:rsid w:val="004C5536"/>
    <w:rsid w:val="004C56C7"/>
    <w:rsid w:val="004C5AB2"/>
    <w:rsid w:val="004C5AE1"/>
    <w:rsid w:val="004C60D1"/>
    <w:rsid w:val="004C654C"/>
    <w:rsid w:val="004C658C"/>
    <w:rsid w:val="004C68E4"/>
    <w:rsid w:val="004C6983"/>
    <w:rsid w:val="004C6F06"/>
    <w:rsid w:val="004C6F9D"/>
    <w:rsid w:val="004C73A5"/>
    <w:rsid w:val="004C76A3"/>
    <w:rsid w:val="004C7901"/>
    <w:rsid w:val="004C797C"/>
    <w:rsid w:val="004C7B0D"/>
    <w:rsid w:val="004D0245"/>
    <w:rsid w:val="004D02E2"/>
    <w:rsid w:val="004D057E"/>
    <w:rsid w:val="004D0859"/>
    <w:rsid w:val="004D0883"/>
    <w:rsid w:val="004D0961"/>
    <w:rsid w:val="004D0963"/>
    <w:rsid w:val="004D0BDB"/>
    <w:rsid w:val="004D0D59"/>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BF2"/>
    <w:rsid w:val="004D3E8A"/>
    <w:rsid w:val="004D3E8D"/>
    <w:rsid w:val="004D3F29"/>
    <w:rsid w:val="004D40E4"/>
    <w:rsid w:val="004D43DB"/>
    <w:rsid w:val="004D4459"/>
    <w:rsid w:val="004D476D"/>
    <w:rsid w:val="004D4946"/>
    <w:rsid w:val="004D4A35"/>
    <w:rsid w:val="004D4A58"/>
    <w:rsid w:val="004D52A2"/>
    <w:rsid w:val="004D5552"/>
    <w:rsid w:val="004D5803"/>
    <w:rsid w:val="004D58F7"/>
    <w:rsid w:val="004D5EDD"/>
    <w:rsid w:val="004D6111"/>
    <w:rsid w:val="004D65FA"/>
    <w:rsid w:val="004D66C1"/>
    <w:rsid w:val="004D66D7"/>
    <w:rsid w:val="004D68B6"/>
    <w:rsid w:val="004D6988"/>
    <w:rsid w:val="004D6CEF"/>
    <w:rsid w:val="004D6F5C"/>
    <w:rsid w:val="004D6F9C"/>
    <w:rsid w:val="004D705D"/>
    <w:rsid w:val="004D73BE"/>
    <w:rsid w:val="004D75B2"/>
    <w:rsid w:val="004D7739"/>
    <w:rsid w:val="004D7C14"/>
    <w:rsid w:val="004D7C8A"/>
    <w:rsid w:val="004E01EC"/>
    <w:rsid w:val="004E022A"/>
    <w:rsid w:val="004E04D4"/>
    <w:rsid w:val="004E0554"/>
    <w:rsid w:val="004E0791"/>
    <w:rsid w:val="004E097A"/>
    <w:rsid w:val="004E09CD"/>
    <w:rsid w:val="004E2129"/>
    <w:rsid w:val="004E275F"/>
    <w:rsid w:val="004E27EC"/>
    <w:rsid w:val="004E2F95"/>
    <w:rsid w:val="004E2FF6"/>
    <w:rsid w:val="004E30DA"/>
    <w:rsid w:val="004E324C"/>
    <w:rsid w:val="004E3310"/>
    <w:rsid w:val="004E348F"/>
    <w:rsid w:val="004E3693"/>
    <w:rsid w:val="004E390A"/>
    <w:rsid w:val="004E3A0E"/>
    <w:rsid w:val="004E3ACB"/>
    <w:rsid w:val="004E3C4D"/>
    <w:rsid w:val="004E41FA"/>
    <w:rsid w:val="004E4883"/>
    <w:rsid w:val="004E4884"/>
    <w:rsid w:val="004E497B"/>
    <w:rsid w:val="004E4B8A"/>
    <w:rsid w:val="004E4BBC"/>
    <w:rsid w:val="004E4C0B"/>
    <w:rsid w:val="004E4CC3"/>
    <w:rsid w:val="004E4FDD"/>
    <w:rsid w:val="004E5244"/>
    <w:rsid w:val="004E5399"/>
    <w:rsid w:val="004E587D"/>
    <w:rsid w:val="004E5B94"/>
    <w:rsid w:val="004E5C4A"/>
    <w:rsid w:val="004E6248"/>
    <w:rsid w:val="004E6442"/>
    <w:rsid w:val="004E6749"/>
    <w:rsid w:val="004E6864"/>
    <w:rsid w:val="004E6A7A"/>
    <w:rsid w:val="004E6B31"/>
    <w:rsid w:val="004E6C94"/>
    <w:rsid w:val="004E6D0B"/>
    <w:rsid w:val="004E6EF5"/>
    <w:rsid w:val="004E73F2"/>
    <w:rsid w:val="004E7AA8"/>
    <w:rsid w:val="004E7B9E"/>
    <w:rsid w:val="004E7E2C"/>
    <w:rsid w:val="004F0251"/>
    <w:rsid w:val="004F06EA"/>
    <w:rsid w:val="004F0831"/>
    <w:rsid w:val="004F087B"/>
    <w:rsid w:val="004F087E"/>
    <w:rsid w:val="004F0AD0"/>
    <w:rsid w:val="004F0F6D"/>
    <w:rsid w:val="004F0FE9"/>
    <w:rsid w:val="004F1064"/>
    <w:rsid w:val="004F171E"/>
    <w:rsid w:val="004F1913"/>
    <w:rsid w:val="004F209F"/>
    <w:rsid w:val="004F2190"/>
    <w:rsid w:val="004F223E"/>
    <w:rsid w:val="004F24B3"/>
    <w:rsid w:val="004F24CF"/>
    <w:rsid w:val="004F27CF"/>
    <w:rsid w:val="004F2962"/>
    <w:rsid w:val="004F29F7"/>
    <w:rsid w:val="004F2A65"/>
    <w:rsid w:val="004F2C4C"/>
    <w:rsid w:val="004F2D8B"/>
    <w:rsid w:val="004F322E"/>
    <w:rsid w:val="004F336F"/>
    <w:rsid w:val="004F376F"/>
    <w:rsid w:val="004F398E"/>
    <w:rsid w:val="004F39AB"/>
    <w:rsid w:val="004F3AA1"/>
    <w:rsid w:val="004F3B42"/>
    <w:rsid w:val="004F3C7C"/>
    <w:rsid w:val="004F3CCF"/>
    <w:rsid w:val="004F3D50"/>
    <w:rsid w:val="004F3D93"/>
    <w:rsid w:val="004F4146"/>
    <w:rsid w:val="004F41C9"/>
    <w:rsid w:val="004F4493"/>
    <w:rsid w:val="004F4710"/>
    <w:rsid w:val="004F48AC"/>
    <w:rsid w:val="004F49AB"/>
    <w:rsid w:val="004F4B9D"/>
    <w:rsid w:val="004F4D04"/>
    <w:rsid w:val="004F4F3C"/>
    <w:rsid w:val="004F51E3"/>
    <w:rsid w:val="004F51FB"/>
    <w:rsid w:val="004F541A"/>
    <w:rsid w:val="004F5474"/>
    <w:rsid w:val="004F55DD"/>
    <w:rsid w:val="004F561F"/>
    <w:rsid w:val="004F570C"/>
    <w:rsid w:val="004F57E3"/>
    <w:rsid w:val="004F59B4"/>
    <w:rsid w:val="004F5C42"/>
    <w:rsid w:val="004F69AC"/>
    <w:rsid w:val="004F6C94"/>
    <w:rsid w:val="004F6CDD"/>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A6F"/>
    <w:rsid w:val="00500AD5"/>
    <w:rsid w:val="00500AFE"/>
    <w:rsid w:val="00501330"/>
    <w:rsid w:val="00501539"/>
    <w:rsid w:val="00501548"/>
    <w:rsid w:val="0050158D"/>
    <w:rsid w:val="0050166D"/>
    <w:rsid w:val="00501846"/>
    <w:rsid w:val="00501A30"/>
    <w:rsid w:val="00501BBE"/>
    <w:rsid w:val="00501C78"/>
    <w:rsid w:val="00501F73"/>
    <w:rsid w:val="0050206E"/>
    <w:rsid w:val="005020E8"/>
    <w:rsid w:val="00502479"/>
    <w:rsid w:val="00502637"/>
    <w:rsid w:val="00502829"/>
    <w:rsid w:val="005028F9"/>
    <w:rsid w:val="00502C79"/>
    <w:rsid w:val="0050345B"/>
    <w:rsid w:val="00503A44"/>
    <w:rsid w:val="00503AF6"/>
    <w:rsid w:val="00503B2A"/>
    <w:rsid w:val="00504000"/>
    <w:rsid w:val="00504C66"/>
    <w:rsid w:val="00504C8A"/>
    <w:rsid w:val="00504E80"/>
    <w:rsid w:val="0050528E"/>
    <w:rsid w:val="00505788"/>
    <w:rsid w:val="00505A8D"/>
    <w:rsid w:val="00505AFE"/>
    <w:rsid w:val="00505B3F"/>
    <w:rsid w:val="00505C32"/>
    <w:rsid w:val="00505D8F"/>
    <w:rsid w:val="00505DCD"/>
    <w:rsid w:val="0050604C"/>
    <w:rsid w:val="00506441"/>
    <w:rsid w:val="00506459"/>
    <w:rsid w:val="005068F8"/>
    <w:rsid w:val="0050693D"/>
    <w:rsid w:val="00506A9B"/>
    <w:rsid w:val="00506BB3"/>
    <w:rsid w:val="0050723A"/>
    <w:rsid w:val="005072A9"/>
    <w:rsid w:val="005074F0"/>
    <w:rsid w:val="00507583"/>
    <w:rsid w:val="005076AE"/>
    <w:rsid w:val="005076D6"/>
    <w:rsid w:val="00507876"/>
    <w:rsid w:val="005078CF"/>
    <w:rsid w:val="0050791C"/>
    <w:rsid w:val="00507BAF"/>
    <w:rsid w:val="00507D0E"/>
    <w:rsid w:val="00507ED9"/>
    <w:rsid w:val="0051022F"/>
    <w:rsid w:val="0051083F"/>
    <w:rsid w:val="00510902"/>
    <w:rsid w:val="00510999"/>
    <w:rsid w:val="00510A76"/>
    <w:rsid w:val="00510D10"/>
    <w:rsid w:val="00510DDC"/>
    <w:rsid w:val="00510E0A"/>
    <w:rsid w:val="00510F8F"/>
    <w:rsid w:val="0051106C"/>
    <w:rsid w:val="005110D1"/>
    <w:rsid w:val="00511233"/>
    <w:rsid w:val="0051137F"/>
    <w:rsid w:val="005113CE"/>
    <w:rsid w:val="00511490"/>
    <w:rsid w:val="0051156C"/>
    <w:rsid w:val="0051156F"/>
    <w:rsid w:val="005115CB"/>
    <w:rsid w:val="005115D6"/>
    <w:rsid w:val="0051169B"/>
    <w:rsid w:val="00511AD0"/>
    <w:rsid w:val="00511B31"/>
    <w:rsid w:val="00511CA4"/>
    <w:rsid w:val="00511D64"/>
    <w:rsid w:val="00511DB2"/>
    <w:rsid w:val="00511E49"/>
    <w:rsid w:val="0051213D"/>
    <w:rsid w:val="00512182"/>
    <w:rsid w:val="005122E5"/>
    <w:rsid w:val="005123AD"/>
    <w:rsid w:val="00512408"/>
    <w:rsid w:val="005124CA"/>
    <w:rsid w:val="00512A70"/>
    <w:rsid w:val="00512AC1"/>
    <w:rsid w:val="00512B20"/>
    <w:rsid w:val="00512BDD"/>
    <w:rsid w:val="00512C7F"/>
    <w:rsid w:val="00512D48"/>
    <w:rsid w:val="00512E31"/>
    <w:rsid w:val="00512FBE"/>
    <w:rsid w:val="00513223"/>
    <w:rsid w:val="005137EA"/>
    <w:rsid w:val="00513AF1"/>
    <w:rsid w:val="00513D7A"/>
    <w:rsid w:val="005140C2"/>
    <w:rsid w:val="005140EE"/>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87"/>
    <w:rsid w:val="00517196"/>
    <w:rsid w:val="005178BF"/>
    <w:rsid w:val="00517994"/>
    <w:rsid w:val="00517D84"/>
    <w:rsid w:val="00517E9F"/>
    <w:rsid w:val="00517EDC"/>
    <w:rsid w:val="00517FA1"/>
    <w:rsid w:val="0052014E"/>
    <w:rsid w:val="00520493"/>
    <w:rsid w:val="005208AE"/>
    <w:rsid w:val="00520969"/>
    <w:rsid w:val="005209DC"/>
    <w:rsid w:val="00520AB1"/>
    <w:rsid w:val="00520BC1"/>
    <w:rsid w:val="00520BDC"/>
    <w:rsid w:val="00520C9E"/>
    <w:rsid w:val="00520E29"/>
    <w:rsid w:val="00521A1B"/>
    <w:rsid w:val="00521B0E"/>
    <w:rsid w:val="00521BB6"/>
    <w:rsid w:val="00521D36"/>
    <w:rsid w:val="0052255A"/>
    <w:rsid w:val="005228C0"/>
    <w:rsid w:val="005229C7"/>
    <w:rsid w:val="005230B3"/>
    <w:rsid w:val="00523466"/>
    <w:rsid w:val="00523B8D"/>
    <w:rsid w:val="00523DD2"/>
    <w:rsid w:val="00523E1B"/>
    <w:rsid w:val="00523F10"/>
    <w:rsid w:val="00524035"/>
    <w:rsid w:val="00524240"/>
    <w:rsid w:val="005242AF"/>
    <w:rsid w:val="00524A74"/>
    <w:rsid w:val="00524CB1"/>
    <w:rsid w:val="0052514B"/>
    <w:rsid w:val="0052539D"/>
    <w:rsid w:val="00525833"/>
    <w:rsid w:val="00525C0B"/>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BB2"/>
    <w:rsid w:val="00527EF8"/>
    <w:rsid w:val="00527F1A"/>
    <w:rsid w:val="00527FC5"/>
    <w:rsid w:val="00530086"/>
    <w:rsid w:val="00530298"/>
    <w:rsid w:val="005304F9"/>
    <w:rsid w:val="00530540"/>
    <w:rsid w:val="00530845"/>
    <w:rsid w:val="005308D6"/>
    <w:rsid w:val="005309B2"/>
    <w:rsid w:val="00530A79"/>
    <w:rsid w:val="00530F15"/>
    <w:rsid w:val="0053106B"/>
    <w:rsid w:val="00531205"/>
    <w:rsid w:val="00531682"/>
    <w:rsid w:val="00531798"/>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502"/>
    <w:rsid w:val="005347F8"/>
    <w:rsid w:val="005348DE"/>
    <w:rsid w:val="00534A0D"/>
    <w:rsid w:val="00534C08"/>
    <w:rsid w:val="00535234"/>
    <w:rsid w:val="00535402"/>
    <w:rsid w:val="005354A0"/>
    <w:rsid w:val="00535FD4"/>
    <w:rsid w:val="005360D4"/>
    <w:rsid w:val="0053651E"/>
    <w:rsid w:val="005366D5"/>
    <w:rsid w:val="0053676B"/>
    <w:rsid w:val="00536808"/>
    <w:rsid w:val="005368C6"/>
    <w:rsid w:val="005369D0"/>
    <w:rsid w:val="00536AA8"/>
    <w:rsid w:val="005370FB"/>
    <w:rsid w:val="0053713D"/>
    <w:rsid w:val="0053717A"/>
    <w:rsid w:val="005371D8"/>
    <w:rsid w:val="0053747F"/>
    <w:rsid w:val="005378D5"/>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9FF"/>
    <w:rsid w:val="00540A60"/>
    <w:rsid w:val="00540ABD"/>
    <w:rsid w:val="00540D67"/>
    <w:rsid w:val="00541179"/>
    <w:rsid w:val="00541687"/>
    <w:rsid w:val="005416F2"/>
    <w:rsid w:val="00541939"/>
    <w:rsid w:val="00541C0E"/>
    <w:rsid w:val="00542251"/>
    <w:rsid w:val="0054252D"/>
    <w:rsid w:val="00542722"/>
    <w:rsid w:val="005427F3"/>
    <w:rsid w:val="00543381"/>
    <w:rsid w:val="0054366E"/>
    <w:rsid w:val="0054369A"/>
    <w:rsid w:val="005436B5"/>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C99"/>
    <w:rsid w:val="00545D26"/>
    <w:rsid w:val="00545F54"/>
    <w:rsid w:val="00546014"/>
    <w:rsid w:val="005461EE"/>
    <w:rsid w:val="0054620A"/>
    <w:rsid w:val="00546355"/>
    <w:rsid w:val="0054665E"/>
    <w:rsid w:val="0054697A"/>
    <w:rsid w:val="00546ADB"/>
    <w:rsid w:val="00546F8B"/>
    <w:rsid w:val="00547235"/>
    <w:rsid w:val="0054779C"/>
    <w:rsid w:val="00547983"/>
    <w:rsid w:val="005479AD"/>
    <w:rsid w:val="00547AD7"/>
    <w:rsid w:val="00547C94"/>
    <w:rsid w:val="00547CF0"/>
    <w:rsid w:val="005500C8"/>
    <w:rsid w:val="00550147"/>
    <w:rsid w:val="00550207"/>
    <w:rsid w:val="0055022A"/>
    <w:rsid w:val="005502A8"/>
    <w:rsid w:val="00550520"/>
    <w:rsid w:val="00550916"/>
    <w:rsid w:val="00550998"/>
    <w:rsid w:val="00550B76"/>
    <w:rsid w:val="00550DE3"/>
    <w:rsid w:val="0055158E"/>
    <w:rsid w:val="00551A4A"/>
    <w:rsid w:val="00551A78"/>
    <w:rsid w:val="00551D3D"/>
    <w:rsid w:val="005520BB"/>
    <w:rsid w:val="005521E0"/>
    <w:rsid w:val="00552AEE"/>
    <w:rsid w:val="00552C26"/>
    <w:rsid w:val="00552E27"/>
    <w:rsid w:val="00552E34"/>
    <w:rsid w:val="0055316D"/>
    <w:rsid w:val="00553440"/>
    <w:rsid w:val="00553491"/>
    <w:rsid w:val="005535D8"/>
    <w:rsid w:val="00553793"/>
    <w:rsid w:val="00553852"/>
    <w:rsid w:val="00553A23"/>
    <w:rsid w:val="00553A6E"/>
    <w:rsid w:val="005545BB"/>
    <w:rsid w:val="00554932"/>
    <w:rsid w:val="00554A15"/>
    <w:rsid w:val="00554B89"/>
    <w:rsid w:val="00554D35"/>
    <w:rsid w:val="00554F18"/>
    <w:rsid w:val="00554F74"/>
    <w:rsid w:val="005550E8"/>
    <w:rsid w:val="0055511E"/>
    <w:rsid w:val="00555144"/>
    <w:rsid w:val="00555371"/>
    <w:rsid w:val="0055544E"/>
    <w:rsid w:val="005559F6"/>
    <w:rsid w:val="00555AE9"/>
    <w:rsid w:val="00555AF2"/>
    <w:rsid w:val="00555FCC"/>
    <w:rsid w:val="00556256"/>
    <w:rsid w:val="005563B1"/>
    <w:rsid w:val="005564EA"/>
    <w:rsid w:val="00556610"/>
    <w:rsid w:val="0055692C"/>
    <w:rsid w:val="005569A9"/>
    <w:rsid w:val="00556A35"/>
    <w:rsid w:val="00556A82"/>
    <w:rsid w:val="00557325"/>
    <w:rsid w:val="0055740F"/>
    <w:rsid w:val="005577A5"/>
    <w:rsid w:val="0055780D"/>
    <w:rsid w:val="0055786F"/>
    <w:rsid w:val="00557A70"/>
    <w:rsid w:val="00557BAA"/>
    <w:rsid w:val="00557EF8"/>
    <w:rsid w:val="0056014A"/>
    <w:rsid w:val="00560412"/>
    <w:rsid w:val="00560510"/>
    <w:rsid w:val="0056069E"/>
    <w:rsid w:val="00560702"/>
    <w:rsid w:val="0056070F"/>
    <w:rsid w:val="005607C7"/>
    <w:rsid w:val="00560B26"/>
    <w:rsid w:val="00560CF2"/>
    <w:rsid w:val="00560F42"/>
    <w:rsid w:val="00560F67"/>
    <w:rsid w:val="00560FBD"/>
    <w:rsid w:val="00561086"/>
    <w:rsid w:val="00561107"/>
    <w:rsid w:val="005611AE"/>
    <w:rsid w:val="00561605"/>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364"/>
    <w:rsid w:val="0056343D"/>
    <w:rsid w:val="005637D1"/>
    <w:rsid w:val="0056398C"/>
    <w:rsid w:val="00563B43"/>
    <w:rsid w:val="00563C09"/>
    <w:rsid w:val="00563E58"/>
    <w:rsid w:val="005640C5"/>
    <w:rsid w:val="005642F2"/>
    <w:rsid w:val="005643E5"/>
    <w:rsid w:val="0056440A"/>
    <w:rsid w:val="00564569"/>
    <w:rsid w:val="0056457A"/>
    <w:rsid w:val="005645DA"/>
    <w:rsid w:val="005646BC"/>
    <w:rsid w:val="0056470D"/>
    <w:rsid w:val="005647B5"/>
    <w:rsid w:val="005648BF"/>
    <w:rsid w:val="005648E9"/>
    <w:rsid w:val="00564AE5"/>
    <w:rsid w:val="00564EC5"/>
    <w:rsid w:val="00565625"/>
    <w:rsid w:val="00565959"/>
    <w:rsid w:val="00565B1E"/>
    <w:rsid w:val="00565C36"/>
    <w:rsid w:val="00565C47"/>
    <w:rsid w:val="005661A8"/>
    <w:rsid w:val="0056622C"/>
    <w:rsid w:val="005663AE"/>
    <w:rsid w:val="005664C3"/>
    <w:rsid w:val="00566856"/>
    <w:rsid w:val="00566B42"/>
    <w:rsid w:val="00566BC7"/>
    <w:rsid w:val="00566FD9"/>
    <w:rsid w:val="005675A0"/>
    <w:rsid w:val="005675DB"/>
    <w:rsid w:val="005678DB"/>
    <w:rsid w:val="005679D7"/>
    <w:rsid w:val="00567FF8"/>
    <w:rsid w:val="00570114"/>
    <w:rsid w:val="00570797"/>
    <w:rsid w:val="00570839"/>
    <w:rsid w:val="00570EEC"/>
    <w:rsid w:val="0057113E"/>
    <w:rsid w:val="00571552"/>
    <w:rsid w:val="00571604"/>
    <w:rsid w:val="0057174A"/>
    <w:rsid w:val="005718BB"/>
    <w:rsid w:val="00571C76"/>
    <w:rsid w:val="00571D62"/>
    <w:rsid w:val="00571F60"/>
    <w:rsid w:val="005720FA"/>
    <w:rsid w:val="00572222"/>
    <w:rsid w:val="005723DB"/>
    <w:rsid w:val="00572679"/>
    <w:rsid w:val="00572775"/>
    <w:rsid w:val="00572AF6"/>
    <w:rsid w:val="00573087"/>
    <w:rsid w:val="005731BD"/>
    <w:rsid w:val="005732E1"/>
    <w:rsid w:val="005733CF"/>
    <w:rsid w:val="005739AC"/>
    <w:rsid w:val="00574471"/>
    <w:rsid w:val="00574827"/>
    <w:rsid w:val="005748FB"/>
    <w:rsid w:val="00574D67"/>
    <w:rsid w:val="00574FD9"/>
    <w:rsid w:val="00575307"/>
    <w:rsid w:val="00575363"/>
    <w:rsid w:val="0057552F"/>
    <w:rsid w:val="005755AC"/>
    <w:rsid w:val="00575610"/>
    <w:rsid w:val="005756F0"/>
    <w:rsid w:val="00575922"/>
    <w:rsid w:val="00575AE5"/>
    <w:rsid w:val="00575B2D"/>
    <w:rsid w:val="00575CDC"/>
    <w:rsid w:val="00575E0F"/>
    <w:rsid w:val="00575E82"/>
    <w:rsid w:val="00575F09"/>
    <w:rsid w:val="0057667F"/>
    <w:rsid w:val="00576A27"/>
    <w:rsid w:val="00576D33"/>
    <w:rsid w:val="00576D43"/>
    <w:rsid w:val="00576D68"/>
    <w:rsid w:val="00576DC6"/>
    <w:rsid w:val="00576FB2"/>
    <w:rsid w:val="005775C2"/>
    <w:rsid w:val="0057781E"/>
    <w:rsid w:val="005779E9"/>
    <w:rsid w:val="00580071"/>
    <w:rsid w:val="00580205"/>
    <w:rsid w:val="00580258"/>
    <w:rsid w:val="005803EC"/>
    <w:rsid w:val="0058042D"/>
    <w:rsid w:val="0058074D"/>
    <w:rsid w:val="00580ABE"/>
    <w:rsid w:val="00580BD8"/>
    <w:rsid w:val="00580FEE"/>
    <w:rsid w:val="0058129D"/>
    <w:rsid w:val="005813F8"/>
    <w:rsid w:val="00581460"/>
    <w:rsid w:val="005814C3"/>
    <w:rsid w:val="0058167E"/>
    <w:rsid w:val="00581A59"/>
    <w:rsid w:val="00581AFA"/>
    <w:rsid w:val="00581CDC"/>
    <w:rsid w:val="0058208A"/>
    <w:rsid w:val="0058213D"/>
    <w:rsid w:val="00582518"/>
    <w:rsid w:val="005826E1"/>
    <w:rsid w:val="00582809"/>
    <w:rsid w:val="00582835"/>
    <w:rsid w:val="00582980"/>
    <w:rsid w:val="00582A51"/>
    <w:rsid w:val="00582A83"/>
    <w:rsid w:val="00582F04"/>
    <w:rsid w:val="0058357E"/>
    <w:rsid w:val="005835B6"/>
    <w:rsid w:val="0058399E"/>
    <w:rsid w:val="00583BE5"/>
    <w:rsid w:val="00583D0B"/>
    <w:rsid w:val="00583DB0"/>
    <w:rsid w:val="00583EAC"/>
    <w:rsid w:val="00583F0C"/>
    <w:rsid w:val="00583F89"/>
    <w:rsid w:val="005842D2"/>
    <w:rsid w:val="00584354"/>
    <w:rsid w:val="00584406"/>
    <w:rsid w:val="00584503"/>
    <w:rsid w:val="005848BA"/>
    <w:rsid w:val="005848F2"/>
    <w:rsid w:val="00584B8F"/>
    <w:rsid w:val="00584C6A"/>
    <w:rsid w:val="00584D65"/>
    <w:rsid w:val="00584D76"/>
    <w:rsid w:val="00585063"/>
    <w:rsid w:val="0058555E"/>
    <w:rsid w:val="00585648"/>
    <w:rsid w:val="005856F5"/>
    <w:rsid w:val="00585ABB"/>
    <w:rsid w:val="00585E4E"/>
    <w:rsid w:val="00585F09"/>
    <w:rsid w:val="00585F3A"/>
    <w:rsid w:val="00586242"/>
    <w:rsid w:val="005862E6"/>
    <w:rsid w:val="00586503"/>
    <w:rsid w:val="00586666"/>
    <w:rsid w:val="00586706"/>
    <w:rsid w:val="00586C8C"/>
    <w:rsid w:val="00586CA1"/>
    <w:rsid w:val="00586D03"/>
    <w:rsid w:val="0058709F"/>
    <w:rsid w:val="00587170"/>
    <w:rsid w:val="005873BA"/>
    <w:rsid w:val="0058775E"/>
    <w:rsid w:val="00587D7B"/>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4F0"/>
    <w:rsid w:val="00592514"/>
    <w:rsid w:val="0059264E"/>
    <w:rsid w:val="005927E1"/>
    <w:rsid w:val="00592F62"/>
    <w:rsid w:val="00593543"/>
    <w:rsid w:val="00593A72"/>
    <w:rsid w:val="00593C92"/>
    <w:rsid w:val="00593E74"/>
    <w:rsid w:val="00593F9B"/>
    <w:rsid w:val="00593FA4"/>
    <w:rsid w:val="00594011"/>
    <w:rsid w:val="0059432F"/>
    <w:rsid w:val="0059456A"/>
    <w:rsid w:val="0059468D"/>
    <w:rsid w:val="00594729"/>
    <w:rsid w:val="005947E5"/>
    <w:rsid w:val="00594894"/>
    <w:rsid w:val="00594BE3"/>
    <w:rsid w:val="00594C24"/>
    <w:rsid w:val="00595072"/>
    <w:rsid w:val="00595138"/>
    <w:rsid w:val="0059515C"/>
    <w:rsid w:val="00595430"/>
    <w:rsid w:val="00595468"/>
    <w:rsid w:val="00595640"/>
    <w:rsid w:val="00595755"/>
    <w:rsid w:val="005958AD"/>
    <w:rsid w:val="00595941"/>
    <w:rsid w:val="00595BAD"/>
    <w:rsid w:val="00595C5E"/>
    <w:rsid w:val="00595DF5"/>
    <w:rsid w:val="005961BD"/>
    <w:rsid w:val="00596644"/>
    <w:rsid w:val="005967D1"/>
    <w:rsid w:val="00596DA9"/>
    <w:rsid w:val="00596E03"/>
    <w:rsid w:val="00596F26"/>
    <w:rsid w:val="0059705E"/>
    <w:rsid w:val="0059715D"/>
    <w:rsid w:val="005972B6"/>
    <w:rsid w:val="00597496"/>
    <w:rsid w:val="00597852"/>
    <w:rsid w:val="00597B5B"/>
    <w:rsid w:val="005A001F"/>
    <w:rsid w:val="005A012A"/>
    <w:rsid w:val="005A01E2"/>
    <w:rsid w:val="005A0201"/>
    <w:rsid w:val="005A0222"/>
    <w:rsid w:val="005A039A"/>
    <w:rsid w:val="005A03E8"/>
    <w:rsid w:val="005A0501"/>
    <w:rsid w:val="005A0823"/>
    <w:rsid w:val="005A0A53"/>
    <w:rsid w:val="005A0CED"/>
    <w:rsid w:val="005A0D02"/>
    <w:rsid w:val="005A0E02"/>
    <w:rsid w:val="005A0F31"/>
    <w:rsid w:val="005A158D"/>
    <w:rsid w:val="005A15AC"/>
    <w:rsid w:val="005A1842"/>
    <w:rsid w:val="005A1A64"/>
    <w:rsid w:val="005A1C91"/>
    <w:rsid w:val="005A232E"/>
    <w:rsid w:val="005A233F"/>
    <w:rsid w:val="005A2BCC"/>
    <w:rsid w:val="005A2D7B"/>
    <w:rsid w:val="005A2D86"/>
    <w:rsid w:val="005A3160"/>
    <w:rsid w:val="005A31F4"/>
    <w:rsid w:val="005A32EC"/>
    <w:rsid w:val="005A3364"/>
    <w:rsid w:val="005A33D8"/>
    <w:rsid w:val="005A354C"/>
    <w:rsid w:val="005A3AC7"/>
    <w:rsid w:val="005A3D82"/>
    <w:rsid w:val="005A3F02"/>
    <w:rsid w:val="005A3FEF"/>
    <w:rsid w:val="005A3FF0"/>
    <w:rsid w:val="005A4479"/>
    <w:rsid w:val="005A464C"/>
    <w:rsid w:val="005A465A"/>
    <w:rsid w:val="005A47AC"/>
    <w:rsid w:val="005A47BB"/>
    <w:rsid w:val="005A4810"/>
    <w:rsid w:val="005A48F9"/>
    <w:rsid w:val="005A4B92"/>
    <w:rsid w:val="005A4D54"/>
    <w:rsid w:val="005A4DF2"/>
    <w:rsid w:val="005A5302"/>
    <w:rsid w:val="005A597F"/>
    <w:rsid w:val="005A5997"/>
    <w:rsid w:val="005A59FE"/>
    <w:rsid w:val="005A5CE4"/>
    <w:rsid w:val="005A5E22"/>
    <w:rsid w:val="005A606F"/>
    <w:rsid w:val="005A648F"/>
    <w:rsid w:val="005A64C5"/>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43C"/>
    <w:rsid w:val="005B151D"/>
    <w:rsid w:val="005B16A7"/>
    <w:rsid w:val="005B182E"/>
    <w:rsid w:val="005B1938"/>
    <w:rsid w:val="005B19CA"/>
    <w:rsid w:val="005B1B3D"/>
    <w:rsid w:val="005B1B5D"/>
    <w:rsid w:val="005B1BA7"/>
    <w:rsid w:val="005B1C72"/>
    <w:rsid w:val="005B1D9B"/>
    <w:rsid w:val="005B1E76"/>
    <w:rsid w:val="005B1F19"/>
    <w:rsid w:val="005B2198"/>
    <w:rsid w:val="005B24EE"/>
    <w:rsid w:val="005B2778"/>
    <w:rsid w:val="005B27A8"/>
    <w:rsid w:val="005B2984"/>
    <w:rsid w:val="005B2AE7"/>
    <w:rsid w:val="005B2D6F"/>
    <w:rsid w:val="005B2ED7"/>
    <w:rsid w:val="005B3013"/>
    <w:rsid w:val="005B31F3"/>
    <w:rsid w:val="005B335D"/>
    <w:rsid w:val="005B33F4"/>
    <w:rsid w:val="005B3431"/>
    <w:rsid w:val="005B3B75"/>
    <w:rsid w:val="005B3BC0"/>
    <w:rsid w:val="005B3E41"/>
    <w:rsid w:val="005B3FE3"/>
    <w:rsid w:val="005B4506"/>
    <w:rsid w:val="005B46B3"/>
    <w:rsid w:val="005B47CF"/>
    <w:rsid w:val="005B47E1"/>
    <w:rsid w:val="005B4D19"/>
    <w:rsid w:val="005B4D54"/>
    <w:rsid w:val="005B4D98"/>
    <w:rsid w:val="005B4FAE"/>
    <w:rsid w:val="005B5090"/>
    <w:rsid w:val="005B510E"/>
    <w:rsid w:val="005B5170"/>
    <w:rsid w:val="005B53CE"/>
    <w:rsid w:val="005B55EB"/>
    <w:rsid w:val="005B58DB"/>
    <w:rsid w:val="005B5D09"/>
    <w:rsid w:val="005B63B7"/>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6D"/>
    <w:rsid w:val="005C0D2E"/>
    <w:rsid w:val="005C0FA5"/>
    <w:rsid w:val="005C1370"/>
    <w:rsid w:val="005C1693"/>
    <w:rsid w:val="005C1B32"/>
    <w:rsid w:val="005C20A7"/>
    <w:rsid w:val="005C227B"/>
    <w:rsid w:val="005C25A7"/>
    <w:rsid w:val="005C286F"/>
    <w:rsid w:val="005C2B7C"/>
    <w:rsid w:val="005C2CF7"/>
    <w:rsid w:val="005C306F"/>
    <w:rsid w:val="005C3363"/>
    <w:rsid w:val="005C35A0"/>
    <w:rsid w:val="005C38B5"/>
    <w:rsid w:val="005C3ACD"/>
    <w:rsid w:val="005C3DD3"/>
    <w:rsid w:val="005C3FBF"/>
    <w:rsid w:val="005C4189"/>
    <w:rsid w:val="005C4279"/>
    <w:rsid w:val="005C429E"/>
    <w:rsid w:val="005C4481"/>
    <w:rsid w:val="005C456E"/>
    <w:rsid w:val="005C47F7"/>
    <w:rsid w:val="005C4F42"/>
    <w:rsid w:val="005C504D"/>
    <w:rsid w:val="005C520C"/>
    <w:rsid w:val="005C5A44"/>
    <w:rsid w:val="005C5BE0"/>
    <w:rsid w:val="005C5D37"/>
    <w:rsid w:val="005C5FC6"/>
    <w:rsid w:val="005C6262"/>
    <w:rsid w:val="005C6357"/>
    <w:rsid w:val="005C6408"/>
    <w:rsid w:val="005C65DD"/>
    <w:rsid w:val="005C6641"/>
    <w:rsid w:val="005C675D"/>
    <w:rsid w:val="005C69F4"/>
    <w:rsid w:val="005C6C28"/>
    <w:rsid w:val="005C6EA6"/>
    <w:rsid w:val="005C7026"/>
    <w:rsid w:val="005C7694"/>
    <w:rsid w:val="005C79E4"/>
    <w:rsid w:val="005C7C27"/>
    <w:rsid w:val="005C7F61"/>
    <w:rsid w:val="005D0036"/>
    <w:rsid w:val="005D080D"/>
    <w:rsid w:val="005D0922"/>
    <w:rsid w:val="005D0A6E"/>
    <w:rsid w:val="005D0B2F"/>
    <w:rsid w:val="005D0BEB"/>
    <w:rsid w:val="005D0CCA"/>
    <w:rsid w:val="005D0D60"/>
    <w:rsid w:val="005D0ECC"/>
    <w:rsid w:val="005D1339"/>
    <w:rsid w:val="005D181D"/>
    <w:rsid w:val="005D18B2"/>
    <w:rsid w:val="005D18F6"/>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41A3"/>
    <w:rsid w:val="005D42EA"/>
    <w:rsid w:val="005D43C3"/>
    <w:rsid w:val="005D442F"/>
    <w:rsid w:val="005D4494"/>
    <w:rsid w:val="005D47C0"/>
    <w:rsid w:val="005D47C6"/>
    <w:rsid w:val="005D4A73"/>
    <w:rsid w:val="005D4C5D"/>
    <w:rsid w:val="005D4E68"/>
    <w:rsid w:val="005D4F4D"/>
    <w:rsid w:val="005D518C"/>
    <w:rsid w:val="005D528D"/>
    <w:rsid w:val="005D56E0"/>
    <w:rsid w:val="005D5BA9"/>
    <w:rsid w:val="005D62A3"/>
    <w:rsid w:val="005D6373"/>
    <w:rsid w:val="005D664A"/>
    <w:rsid w:val="005D672D"/>
    <w:rsid w:val="005D68AB"/>
    <w:rsid w:val="005D6C0B"/>
    <w:rsid w:val="005D6D93"/>
    <w:rsid w:val="005D6EDA"/>
    <w:rsid w:val="005D6FAA"/>
    <w:rsid w:val="005D704B"/>
    <w:rsid w:val="005D70D2"/>
    <w:rsid w:val="005D74E6"/>
    <w:rsid w:val="005D762A"/>
    <w:rsid w:val="005D76B7"/>
    <w:rsid w:val="005D7700"/>
    <w:rsid w:val="005D78CD"/>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8A"/>
    <w:rsid w:val="005E37D4"/>
    <w:rsid w:val="005E38B5"/>
    <w:rsid w:val="005E3909"/>
    <w:rsid w:val="005E3C43"/>
    <w:rsid w:val="005E3C48"/>
    <w:rsid w:val="005E3D58"/>
    <w:rsid w:val="005E3DE0"/>
    <w:rsid w:val="005E40FE"/>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79B"/>
    <w:rsid w:val="005E67EF"/>
    <w:rsid w:val="005E6935"/>
    <w:rsid w:val="005E7098"/>
    <w:rsid w:val="005E73BF"/>
    <w:rsid w:val="005E73C4"/>
    <w:rsid w:val="005E7488"/>
    <w:rsid w:val="005E74F5"/>
    <w:rsid w:val="005E7649"/>
    <w:rsid w:val="005E7D21"/>
    <w:rsid w:val="005E7D2D"/>
    <w:rsid w:val="005F0441"/>
    <w:rsid w:val="005F078B"/>
    <w:rsid w:val="005F0CC1"/>
    <w:rsid w:val="005F0DE3"/>
    <w:rsid w:val="005F0E70"/>
    <w:rsid w:val="005F0EA8"/>
    <w:rsid w:val="005F0ED2"/>
    <w:rsid w:val="005F0F67"/>
    <w:rsid w:val="005F1003"/>
    <w:rsid w:val="005F10EA"/>
    <w:rsid w:val="005F13AA"/>
    <w:rsid w:val="005F1422"/>
    <w:rsid w:val="005F14C2"/>
    <w:rsid w:val="005F1567"/>
    <w:rsid w:val="005F1C10"/>
    <w:rsid w:val="005F1F0C"/>
    <w:rsid w:val="005F20D2"/>
    <w:rsid w:val="005F232E"/>
    <w:rsid w:val="005F239D"/>
    <w:rsid w:val="005F2CFF"/>
    <w:rsid w:val="005F2D47"/>
    <w:rsid w:val="005F2D77"/>
    <w:rsid w:val="005F2E57"/>
    <w:rsid w:val="005F2F51"/>
    <w:rsid w:val="005F2FED"/>
    <w:rsid w:val="005F3495"/>
    <w:rsid w:val="005F3618"/>
    <w:rsid w:val="005F3627"/>
    <w:rsid w:val="005F36A7"/>
    <w:rsid w:val="005F372B"/>
    <w:rsid w:val="005F37F2"/>
    <w:rsid w:val="005F390C"/>
    <w:rsid w:val="005F3A81"/>
    <w:rsid w:val="005F3E0E"/>
    <w:rsid w:val="005F410A"/>
    <w:rsid w:val="005F4168"/>
    <w:rsid w:val="005F4412"/>
    <w:rsid w:val="005F4539"/>
    <w:rsid w:val="005F454C"/>
    <w:rsid w:val="005F48F2"/>
    <w:rsid w:val="005F5282"/>
    <w:rsid w:val="005F54FB"/>
    <w:rsid w:val="005F5B04"/>
    <w:rsid w:val="005F5B26"/>
    <w:rsid w:val="005F5C17"/>
    <w:rsid w:val="005F5C7E"/>
    <w:rsid w:val="005F5D92"/>
    <w:rsid w:val="005F62E7"/>
    <w:rsid w:val="005F63F4"/>
    <w:rsid w:val="005F6511"/>
    <w:rsid w:val="005F6820"/>
    <w:rsid w:val="005F6B2D"/>
    <w:rsid w:val="005F6CEC"/>
    <w:rsid w:val="005F6CF4"/>
    <w:rsid w:val="005F7243"/>
    <w:rsid w:val="005F74A2"/>
    <w:rsid w:val="005F7539"/>
    <w:rsid w:val="005F76E0"/>
    <w:rsid w:val="005F7771"/>
    <w:rsid w:val="005F793A"/>
    <w:rsid w:val="005F7955"/>
    <w:rsid w:val="005F7AB2"/>
    <w:rsid w:val="005F7CC5"/>
    <w:rsid w:val="005F7CF9"/>
    <w:rsid w:val="005F7DA6"/>
    <w:rsid w:val="0060034E"/>
    <w:rsid w:val="0060051C"/>
    <w:rsid w:val="006006EC"/>
    <w:rsid w:val="00600867"/>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733"/>
    <w:rsid w:val="006039A3"/>
    <w:rsid w:val="00604211"/>
    <w:rsid w:val="0060438D"/>
    <w:rsid w:val="006043FA"/>
    <w:rsid w:val="0060444E"/>
    <w:rsid w:val="00604571"/>
    <w:rsid w:val="006045F7"/>
    <w:rsid w:val="0060470A"/>
    <w:rsid w:val="006047C6"/>
    <w:rsid w:val="00604901"/>
    <w:rsid w:val="006049F7"/>
    <w:rsid w:val="00604C09"/>
    <w:rsid w:val="00604C16"/>
    <w:rsid w:val="00604C87"/>
    <w:rsid w:val="00604E03"/>
    <w:rsid w:val="00604F22"/>
    <w:rsid w:val="00605036"/>
    <w:rsid w:val="006053C3"/>
    <w:rsid w:val="0060543A"/>
    <w:rsid w:val="006054DE"/>
    <w:rsid w:val="006055BC"/>
    <w:rsid w:val="0060575D"/>
    <w:rsid w:val="0060595D"/>
    <w:rsid w:val="00605C7D"/>
    <w:rsid w:val="00605CAA"/>
    <w:rsid w:val="00605CAF"/>
    <w:rsid w:val="00605DFB"/>
    <w:rsid w:val="00605F4E"/>
    <w:rsid w:val="00606055"/>
    <w:rsid w:val="006060BF"/>
    <w:rsid w:val="00606274"/>
    <w:rsid w:val="00606581"/>
    <w:rsid w:val="00606893"/>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84"/>
    <w:rsid w:val="00610AB5"/>
    <w:rsid w:val="00611758"/>
    <w:rsid w:val="006119CE"/>
    <w:rsid w:val="00611EA3"/>
    <w:rsid w:val="00612016"/>
    <w:rsid w:val="0061224A"/>
    <w:rsid w:val="00612484"/>
    <w:rsid w:val="006125AB"/>
    <w:rsid w:val="006129BB"/>
    <w:rsid w:val="00612AAF"/>
    <w:rsid w:val="00612D6F"/>
    <w:rsid w:val="00612E32"/>
    <w:rsid w:val="00612FC7"/>
    <w:rsid w:val="00612FE8"/>
    <w:rsid w:val="006130B1"/>
    <w:rsid w:val="006134E5"/>
    <w:rsid w:val="00613543"/>
    <w:rsid w:val="006138D9"/>
    <w:rsid w:val="00613988"/>
    <w:rsid w:val="006143B6"/>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6D80"/>
    <w:rsid w:val="0061716F"/>
    <w:rsid w:val="006172F6"/>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6F9"/>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5B"/>
    <w:rsid w:val="0062377F"/>
    <w:rsid w:val="00623896"/>
    <w:rsid w:val="00623AF8"/>
    <w:rsid w:val="006244DA"/>
    <w:rsid w:val="00624555"/>
    <w:rsid w:val="00624617"/>
    <w:rsid w:val="0062487B"/>
    <w:rsid w:val="00624BA1"/>
    <w:rsid w:val="00624D54"/>
    <w:rsid w:val="00624D8F"/>
    <w:rsid w:val="00624E0D"/>
    <w:rsid w:val="00624E26"/>
    <w:rsid w:val="00624E3D"/>
    <w:rsid w:val="00624F6E"/>
    <w:rsid w:val="0062530B"/>
    <w:rsid w:val="00625385"/>
    <w:rsid w:val="00625686"/>
    <w:rsid w:val="006257D4"/>
    <w:rsid w:val="00625ABB"/>
    <w:rsid w:val="00625AC8"/>
    <w:rsid w:val="00625B6D"/>
    <w:rsid w:val="00625D4B"/>
    <w:rsid w:val="00625F7F"/>
    <w:rsid w:val="00626097"/>
    <w:rsid w:val="0062614F"/>
    <w:rsid w:val="0062620A"/>
    <w:rsid w:val="0062622B"/>
    <w:rsid w:val="00626654"/>
    <w:rsid w:val="00626EB7"/>
    <w:rsid w:val="00627316"/>
    <w:rsid w:val="006273A8"/>
    <w:rsid w:val="00627663"/>
    <w:rsid w:val="006276C9"/>
    <w:rsid w:val="006279B3"/>
    <w:rsid w:val="00627ADB"/>
    <w:rsid w:val="00627B4F"/>
    <w:rsid w:val="00627C54"/>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3D0"/>
    <w:rsid w:val="006316C5"/>
    <w:rsid w:val="0063174A"/>
    <w:rsid w:val="0063190D"/>
    <w:rsid w:val="00631E1A"/>
    <w:rsid w:val="00632446"/>
    <w:rsid w:val="00632490"/>
    <w:rsid w:val="0063259E"/>
    <w:rsid w:val="0063273A"/>
    <w:rsid w:val="0063274C"/>
    <w:rsid w:val="00632AE6"/>
    <w:rsid w:val="00632FAD"/>
    <w:rsid w:val="0063308A"/>
    <w:rsid w:val="006333B6"/>
    <w:rsid w:val="0063382A"/>
    <w:rsid w:val="006339F5"/>
    <w:rsid w:val="00633D0F"/>
    <w:rsid w:val="0063415C"/>
    <w:rsid w:val="0063418C"/>
    <w:rsid w:val="00634224"/>
    <w:rsid w:val="006342C4"/>
    <w:rsid w:val="00634407"/>
    <w:rsid w:val="00634A14"/>
    <w:rsid w:val="00634B84"/>
    <w:rsid w:val="00634D16"/>
    <w:rsid w:val="006350C3"/>
    <w:rsid w:val="00635253"/>
    <w:rsid w:val="0063587F"/>
    <w:rsid w:val="006359FC"/>
    <w:rsid w:val="00635A6B"/>
    <w:rsid w:val="00635D9E"/>
    <w:rsid w:val="00635E74"/>
    <w:rsid w:val="00635EFB"/>
    <w:rsid w:val="00636345"/>
    <w:rsid w:val="006368A7"/>
    <w:rsid w:val="006369EE"/>
    <w:rsid w:val="00636AF5"/>
    <w:rsid w:val="00636CB8"/>
    <w:rsid w:val="00636CE7"/>
    <w:rsid w:val="00636EFE"/>
    <w:rsid w:val="006375AC"/>
    <w:rsid w:val="00637747"/>
    <w:rsid w:val="006377EB"/>
    <w:rsid w:val="00637BD0"/>
    <w:rsid w:val="00637BDB"/>
    <w:rsid w:val="00637C54"/>
    <w:rsid w:val="006401B6"/>
    <w:rsid w:val="00640444"/>
    <w:rsid w:val="00640532"/>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B51"/>
    <w:rsid w:val="00642E2E"/>
    <w:rsid w:val="00642E6E"/>
    <w:rsid w:val="006431E8"/>
    <w:rsid w:val="00643869"/>
    <w:rsid w:val="00643B24"/>
    <w:rsid w:val="0064403A"/>
    <w:rsid w:val="0064408E"/>
    <w:rsid w:val="006443BD"/>
    <w:rsid w:val="00644EC7"/>
    <w:rsid w:val="006450B9"/>
    <w:rsid w:val="006454E3"/>
    <w:rsid w:val="00645525"/>
    <w:rsid w:val="006458BB"/>
    <w:rsid w:val="006459F8"/>
    <w:rsid w:val="00645A59"/>
    <w:rsid w:val="00645A5F"/>
    <w:rsid w:val="00645B64"/>
    <w:rsid w:val="00645BA1"/>
    <w:rsid w:val="00645E55"/>
    <w:rsid w:val="00646153"/>
    <w:rsid w:val="006461E8"/>
    <w:rsid w:val="0064632B"/>
    <w:rsid w:val="00646421"/>
    <w:rsid w:val="00646528"/>
    <w:rsid w:val="00646665"/>
    <w:rsid w:val="0064687C"/>
    <w:rsid w:val="00646BC2"/>
    <w:rsid w:val="00646D6F"/>
    <w:rsid w:val="006471E4"/>
    <w:rsid w:val="00647454"/>
    <w:rsid w:val="0064772E"/>
    <w:rsid w:val="00647A4F"/>
    <w:rsid w:val="00647A89"/>
    <w:rsid w:val="00647C97"/>
    <w:rsid w:val="00647D31"/>
    <w:rsid w:val="00647DD2"/>
    <w:rsid w:val="00647F41"/>
    <w:rsid w:val="00650319"/>
    <w:rsid w:val="0065044E"/>
    <w:rsid w:val="0065053D"/>
    <w:rsid w:val="00650619"/>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FC"/>
    <w:rsid w:val="00652BEB"/>
    <w:rsid w:val="00652D0A"/>
    <w:rsid w:val="00652E30"/>
    <w:rsid w:val="00652EDD"/>
    <w:rsid w:val="006530B9"/>
    <w:rsid w:val="006531AF"/>
    <w:rsid w:val="0065324A"/>
    <w:rsid w:val="00653819"/>
    <w:rsid w:val="00653921"/>
    <w:rsid w:val="0065397D"/>
    <w:rsid w:val="00653B9F"/>
    <w:rsid w:val="00653D03"/>
    <w:rsid w:val="00653E51"/>
    <w:rsid w:val="006541F2"/>
    <w:rsid w:val="00654254"/>
    <w:rsid w:val="006542E6"/>
    <w:rsid w:val="0065444D"/>
    <w:rsid w:val="006545F2"/>
    <w:rsid w:val="00654632"/>
    <w:rsid w:val="0065470F"/>
    <w:rsid w:val="006549B4"/>
    <w:rsid w:val="00654B10"/>
    <w:rsid w:val="00654B3B"/>
    <w:rsid w:val="00655041"/>
    <w:rsid w:val="00655181"/>
    <w:rsid w:val="00655233"/>
    <w:rsid w:val="0065528E"/>
    <w:rsid w:val="00655369"/>
    <w:rsid w:val="006556D8"/>
    <w:rsid w:val="00655911"/>
    <w:rsid w:val="006559D6"/>
    <w:rsid w:val="00655AF0"/>
    <w:rsid w:val="00655CB2"/>
    <w:rsid w:val="00655DF8"/>
    <w:rsid w:val="00655E97"/>
    <w:rsid w:val="00656419"/>
    <w:rsid w:val="0065698B"/>
    <w:rsid w:val="00656B4C"/>
    <w:rsid w:val="00656BBA"/>
    <w:rsid w:val="00656C9C"/>
    <w:rsid w:val="00656EFD"/>
    <w:rsid w:val="00656F32"/>
    <w:rsid w:val="00657190"/>
    <w:rsid w:val="0065719C"/>
    <w:rsid w:val="006571BC"/>
    <w:rsid w:val="00657724"/>
    <w:rsid w:val="00657911"/>
    <w:rsid w:val="00657928"/>
    <w:rsid w:val="00657F03"/>
    <w:rsid w:val="006604E4"/>
    <w:rsid w:val="006604EC"/>
    <w:rsid w:val="00660829"/>
    <w:rsid w:val="00660F39"/>
    <w:rsid w:val="00660FA1"/>
    <w:rsid w:val="006610FC"/>
    <w:rsid w:val="0066111C"/>
    <w:rsid w:val="00661449"/>
    <w:rsid w:val="006616B1"/>
    <w:rsid w:val="006616E6"/>
    <w:rsid w:val="006618EA"/>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25"/>
    <w:rsid w:val="00664173"/>
    <w:rsid w:val="00664DE7"/>
    <w:rsid w:val="00665228"/>
    <w:rsid w:val="00665869"/>
    <w:rsid w:val="00665BF4"/>
    <w:rsid w:val="00665C0E"/>
    <w:rsid w:val="00665EDD"/>
    <w:rsid w:val="00665FD1"/>
    <w:rsid w:val="00666295"/>
    <w:rsid w:val="00666699"/>
    <w:rsid w:val="006671E4"/>
    <w:rsid w:val="00667237"/>
    <w:rsid w:val="00667524"/>
    <w:rsid w:val="006675B6"/>
    <w:rsid w:val="00667743"/>
    <w:rsid w:val="00667868"/>
    <w:rsid w:val="00667929"/>
    <w:rsid w:val="00667DD8"/>
    <w:rsid w:val="00667E38"/>
    <w:rsid w:val="00667FF5"/>
    <w:rsid w:val="00670240"/>
    <w:rsid w:val="00670841"/>
    <w:rsid w:val="0067086A"/>
    <w:rsid w:val="00670AB5"/>
    <w:rsid w:val="00670BC6"/>
    <w:rsid w:val="00670E58"/>
    <w:rsid w:val="00670EE3"/>
    <w:rsid w:val="0067141E"/>
    <w:rsid w:val="0067154F"/>
    <w:rsid w:val="006716F1"/>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FAA"/>
    <w:rsid w:val="0067409A"/>
    <w:rsid w:val="00674607"/>
    <w:rsid w:val="00674700"/>
    <w:rsid w:val="00674760"/>
    <w:rsid w:val="0067481A"/>
    <w:rsid w:val="006749AA"/>
    <w:rsid w:val="00674D4D"/>
    <w:rsid w:val="00674EDD"/>
    <w:rsid w:val="00674F7A"/>
    <w:rsid w:val="00675018"/>
    <w:rsid w:val="0067510C"/>
    <w:rsid w:val="00675275"/>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AA"/>
    <w:rsid w:val="00677DC8"/>
    <w:rsid w:val="00677E01"/>
    <w:rsid w:val="00677FC7"/>
    <w:rsid w:val="00680167"/>
    <w:rsid w:val="00680229"/>
    <w:rsid w:val="00680273"/>
    <w:rsid w:val="006806EE"/>
    <w:rsid w:val="00680836"/>
    <w:rsid w:val="00680916"/>
    <w:rsid w:val="006809F0"/>
    <w:rsid w:val="00680A32"/>
    <w:rsid w:val="00680CE5"/>
    <w:rsid w:val="00680F3D"/>
    <w:rsid w:val="0068134C"/>
    <w:rsid w:val="006815AC"/>
    <w:rsid w:val="006816AA"/>
    <w:rsid w:val="006818D9"/>
    <w:rsid w:val="00681912"/>
    <w:rsid w:val="00681A7F"/>
    <w:rsid w:val="00681F48"/>
    <w:rsid w:val="00682014"/>
    <w:rsid w:val="00682166"/>
    <w:rsid w:val="00682257"/>
    <w:rsid w:val="0068225D"/>
    <w:rsid w:val="006826AD"/>
    <w:rsid w:val="006828E4"/>
    <w:rsid w:val="00682B4D"/>
    <w:rsid w:val="00682C42"/>
    <w:rsid w:val="00682EC6"/>
    <w:rsid w:val="006834C6"/>
    <w:rsid w:val="00683680"/>
    <w:rsid w:val="0068383F"/>
    <w:rsid w:val="00683A57"/>
    <w:rsid w:val="00683ABC"/>
    <w:rsid w:val="00683B15"/>
    <w:rsid w:val="00683C7D"/>
    <w:rsid w:val="00683C91"/>
    <w:rsid w:val="00683E10"/>
    <w:rsid w:val="00683E15"/>
    <w:rsid w:val="00683E62"/>
    <w:rsid w:val="006840D1"/>
    <w:rsid w:val="00684195"/>
    <w:rsid w:val="006843DF"/>
    <w:rsid w:val="0068458B"/>
    <w:rsid w:val="00684BC5"/>
    <w:rsid w:val="00684CF0"/>
    <w:rsid w:val="00684DCE"/>
    <w:rsid w:val="006853AD"/>
    <w:rsid w:val="0068556D"/>
    <w:rsid w:val="00685643"/>
    <w:rsid w:val="00685690"/>
    <w:rsid w:val="0068599F"/>
    <w:rsid w:val="00685B42"/>
    <w:rsid w:val="00685C48"/>
    <w:rsid w:val="00685DFD"/>
    <w:rsid w:val="00685E78"/>
    <w:rsid w:val="00685F07"/>
    <w:rsid w:val="00686089"/>
    <w:rsid w:val="006862C5"/>
    <w:rsid w:val="006863C3"/>
    <w:rsid w:val="00686422"/>
    <w:rsid w:val="006865A5"/>
    <w:rsid w:val="006865F8"/>
    <w:rsid w:val="0068673F"/>
    <w:rsid w:val="00686E23"/>
    <w:rsid w:val="00686F49"/>
    <w:rsid w:val="006872FD"/>
    <w:rsid w:val="00687518"/>
    <w:rsid w:val="006875A3"/>
    <w:rsid w:val="006875BD"/>
    <w:rsid w:val="0068760B"/>
    <w:rsid w:val="00687669"/>
    <w:rsid w:val="00687964"/>
    <w:rsid w:val="00687A00"/>
    <w:rsid w:val="00687B19"/>
    <w:rsid w:val="00687F5D"/>
    <w:rsid w:val="0069004E"/>
    <w:rsid w:val="0069043B"/>
    <w:rsid w:val="00690574"/>
    <w:rsid w:val="00690623"/>
    <w:rsid w:val="00690915"/>
    <w:rsid w:val="00690D10"/>
    <w:rsid w:val="00690E23"/>
    <w:rsid w:val="00690E3D"/>
    <w:rsid w:val="0069130C"/>
    <w:rsid w:val="0069139F"/>
    <w:rsid w:val="006914AF"/>
    <w:rsid w:val="006914F6"/>
    <w:rsid w:val="00691548"/>
    <w:rsid w:val="00691620"/>
    <w:rsid w:val="00691D22"/>
    <w:rsid w:val="00691D76"/>
    <w:rsid w:val="00691DFA"/>
    <w:rsid w:val="00691ECC"/>
    <w:rsid w:val="006920CC"/>
    <w:rsid w:val="006920F8"/>
    <w:rsid w:val="0069232B"/>
    <w:rsid w:val="0069267C"/>
    <w:rsid w:val="00692CF5"/>
    <w:rsid w:val="00692D83"/>
    <w:rsid w:val="00692E6B"/>
    <w:rsid w:val="006932E7"/>
    <w:rsid w:val="00693304"/>
    <w:rsid w:val="00693441"/>
    <w:rsid w:val="00693AA1"/>
    <w:rsid w:val="00693C6D"/>
    <w:rsid w:val="00693C7B"/>
    <w:rsid w:val="00693DCF"/>
    <w:rsid w:val="00693F78"/>
    <w:rsid w:val="00694405"/>
    <w:rsid w:val="006947F0"/>
    <w:rsid w:val="00694A0D"/>
    <w:rsid w:val="00694B98"/>
    <w:rsid w:val="00694DD0"/>
    <w:rsid w:val="0069529C"/>
    <w:rsid w:val="00695767"/>
    <w:rsid w:val="0069576C"/>
    <w:rsid w:val="006957B5"/>
    <w:rsid w:val="00695AD2"/>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A7B"/>
    <w:rsid w:val="00697E0D"/>
    <w:rsid w:val="00697E4F"/>
    <w:rsid w:val="006A0418"/>
    <w:rsid w:val="006A05A1"/>
    <w:rsid w:val="006A0623"/>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914"/>
    <w:rsid w:val="006A2A12"/>
    <w:rsid w:val="006A2A2D"/>
    <w:rsid w:val="006A2AB7"/>
    <w:rsid w:val="006A2B9B"/>
    <w:rsid w:val="006A2BA7"/>
    <w:rsid w:val="006A2D5F"/>
    <w:rsid w:val="006A2F06"/>
    <w:rsid w:val="006A2F0E"/>
    <w:rsid w:val="006A31CF"/>
    <w:rsid w:val="006A3273"/>
    <w:rsid w:val="006A331E"/>
    <w:rsid w:val="006A35A7"/>
    <w:rsid w:val="006A35AD"/>
    <w:rsid w:val="006A35CF"/>
    <w:rsid w:val="006A37A0"/>
    <w:rsid w:val="006A3851"/>
    <w:rsid w:val="006A3CEB"/>
    <w:rsid w:val="006A4083"/>
    <w:rsid w:val="006A41D7"/>
    <w:rsid w:val="006A425B"/>
    <w:rsid w:val="006A44C9"/>
    <w:rsid w:val="006A46E0"/>
    <w:rsid w:val="006A4D56"/>
    <w:rsid w:val="006A4F71"/>
    <w:rsid w:val="006A4FA6"/>
    <w:rsid w:val="006A513B"/>
    <w:rsid w:val="006A5160"/>
    <w:rsid w:val="006A5951"/>
    <w:rsid w:val="006A597B"/>
    <w:rsid w:val="006A5D0C"/>
    <w:rsid w:val="006A5EA2"/>
    <w:rsid w:val="006A64F8"/>
    <w:rsid w:val="006A6649"/>
    <w:rsid w:val="006A668F"/>
    <w:rsid w:val="006A676A"/>
    <w:rsid w:val="006A6CA3"/>
    <w:rsid w:val="006A6D09"/>
    <w:rsid w:val="006A6FC3"/>
    <w:rsid w:val="006A700E"/>
    <w:rsid w:val="006A70C5"/>
    <w:rsid w:val="006A7449"/>
    <w:rsid w:val="006A75E3"/>
    <w:rsid w:val="006A761B"/>
    <w:rsid w:val="006A79F6"/>
    <w:rsid w:val="006A7BA6"/>
    <w:rsid w:val="006A7C36"/>
    <w:rsid w:val="006A7EAA"/>
    <w:rsid w:val="006B01BD"/>
    <w:rsid w:val="006B036C"/>
    <w:rsid w:val="006B04EE"/>
    <w:rsid w:val="006B04FD"/>
    <w:rsid w:val="006B085D"/>
    <w:rsid w:val="006B09C0"/>
    <w:rsid w:val="006B0A44"/>
    <w:rsid w:val="006B0A6D"/>
    <w:rsid w:val="006B0C12"/>
    <w:rsid w:val="006B0D02"/>
    <w:rsid w:val="006B0D33"/>
    <w:rsid w:val="006B13FA"/>
    <w:rsid w:val="006B15C9"/>
    <w:rsid w:val="006B19BC"/>
    <w:rsid w:val="006B1B56"/>
    <w:rsid w:val="006B1BFC"/>
    <w:rsid w:val="006B1E7F"/>
    <w:rsid w:val="006B1F08"/>
    <w:rsid w:val="006B1F2D"/>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A8E"/>
    <w:rsid w:val="006B4AFF"/>
    <w:rsid w:val="006B516F"/>
    <w:rsid w:val="006B53DA"/>
    <w:rsid w:val="006B5538"/>
    <w:rsid w:val="006B5BBF"/>
    <w:rsid w:val="006B614F"/>
    <w:rsid w:val="006B62F8"/>
    <w:rsid w:val="006B63C1"/>
    <w:rsid w:val="006B64F8"/>
    <w:rsid w:val="006B6841"/>
    <w:rsid w:val="006B694A"/>
    <w:rsid w:val="006B6BFF"/>
    <w:rsid w:val="006B714B"/>
    <w:rsid w:val="006B719F"/>
    <w:rsid w:val="006B7218"/>
    <w:rsid w:val="006B7260"/>
    <w:rsid w:val="006B73D5"/>
    <w:rsid w:val="006B7491"/>
    <w:rsid w:val="006B76D4"/>
    <w:rsid w:val="006B775B"/>
    <w:rsid w:val="006B7A90"/>
    <w:rsid w:val="006B7E3C"/>
    <w:rsid w:val="006B7EB8"/>
    <w:rsid w:val="006B7FBB"/>
    <w:rsid w:val="006C04FA"/>
    <w:rsid w:val="006C0531"/>
    <w:rsid w:val="006C0711"/>
    <w:rsid w:val="006C07F6"/>
    <w:rsid w:val="006C0A13"/>
    <w:rsid w:val="006C0AF3"/>
    <w:rsid w:val="006C0C5F"/>
    <w:rsid w:val="006C0DF4"/>
    <w:rsid w:val="006C0F51"/>
    <w:rsid w:val="006C10AC"/>
    <w:rsid w:val="006C14A7"/>
    <w:rsid w:val="006C1C0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D0"/>
    <w:rsid w:val="006C443B"/>
    <w:rsid w:val="006C4581"/>
    <w:rsid w:val="006C45B1"/>
    <w:rsid w:val="006C4766"/>
    <w:rsid w:val="006C4A39"/>
    <w:rsid w:val="006C531F"/>
    <w:rsid w:val="006C53B7"/>
    <w:rsid w:val="006C545F"/>
    <w:rsid w:val="006C56D9"/>
    <w:rsid w:val="006C5808"/>
    <w:rsid w:val="006C583E"/>
    <w:rsid w:val="006C5A50"/>
    <w:rsid w:val="006C5A7E"/>
    <w:rsid w:val="006C5DE8"/>
    <w:rsid w:val="006C60FC"/>
    <w:rsid w:val="006C6117"/>
    <w:rsid w:val="006C65C5"/>
    <w:rsid w:val="006C685F"/>
    <w:rsid w:val="006C6B2B"/>
    <w:rsid w:val="006C6B4F"/>
    <w:rsid w:val="006C6DFD"/>
    <w:rsid w:val="006C6F99"/>
    <w:rsid w:val="006C71A9"/>
    <w:rsid w:val="006C71BD"/>
    <w:rsid w:val="006C72F8"/>
    <w:rsid w:val="006C7520"/>
    <w:rsid w:val="006C77E4"/>
    <w:rsid w:val="006C7A84"/>
    <w:rsid w:val="006C7D5C"/>
    <w:rsid w:val="006C7DCF"/>
    <w:rsid w:val="006C7F35"/>
    <w:rsid w:val="006C7F49"/>
    <w:rsid w:val="006D0484"/>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45"/>
    <w:rsid w:val="006D2CBA"/>
    <w:rsid w:val="006D2D5A"/>
    <w:rsid w:val="006D2DB1"/>
    <w:rsid w:val="006D2F6D"/>
    <w:rsid w:val="006D32BC"/>
    <w:rsid w:val="006D364E"/>
    <w:rsid w:val="006D3827"/>
    <w:rsid w:val="006D39A1"/>
    <w:rsid w:val="006D3BAF"/>
    <w:rsid w:val="006D3D2C"/>
    <w:rsid w:val="006D3E81"/>
    <w:rsid w:val="006D3F46"/>
    <w:rsid w:val="006D3FD4"/>
    <w:rsid w:val="006D406C"/>
    <w:rsid w:val="006D4212"/>
    <w:rsid w:val="006D43B2"/>
    <w:rsid w:val="006D4918"/>
    <w:rsid w:val="006D4AAC"/>
    <w:rsid w:val="006D4C42"/>
    <w:rsid w:val="006D4D02"/>
    <w:rsid w:val="006D4E1F"/>
    <w:rsid w:val="006D4F9D"/>
    <w:rsid w:val="006D53F1"/>
    <w:rsid w:val="006D5431"/>
    <w:rsid w:val="006D5702"/>
    <w:rsid w:val="006D5835"/>
    <w:rsid w:val="006D5F61"/>
    <w:rsid w:val="006D6105"/>
    <w:rsid w:val="006D619A"/>
    <w:rsid w:val="006D6463"/>
    <w:rsid w:val="006D651C"/>
    <w:rsid w:val="006D6525"/>
    <w:rsid w:val="006D6632"/>
    <w:rsid w:val="006D6AD3"/>
    <w:rsid w:val="006D6C14"/>
    <w:rsid w:val="006D71B3"/>
    <w:rsid w:val="006D7536"/>
    <w:rsid w:val="006D7581"/>
    <w:rsid w:val="006D768D"/>
    <w:rsid w:val="006D77BC"/>
    <w:rsid w:val="006D790F"/>
    <w:rsid w:val="006D7BB2"/>
    <w:rsid w:val="006D7F44"/>
    <w:rsid w:val="006E015F"/>
    <w:rsid w:val="006E02CA"/>
    <w:rsid w:val="006E0318"/>
    <w:rsid w:val="006E0444"/>
    <w:rsid w:val="006E051E"/>
    <w:rsid w:val="006E07D1"/>
    <w:rsid w:val="006E0851"/>
    <w:rsid w:val="006E09C6"/>
    <w:rsid w:val="006E0AE8"/>
    <w:rsid w:val="006E0E45"/>
    <w:rsid w:val="006E1358"/>
    <w:rsid w:val="006E156A"/>
    <w:rsid w:val="006E158B"/>
    <w:rsid w:val="006E17AC"/>
    <w:rsid w:val="006E17C8"/>
    <w:rsid w:val="006E1A7E"/>
    <w:rsid w:val="006E1A97"/>
    <w:rsid w:val="006E1B2F"/>
    <w:rsid w:val="006E1B45"/>
    <w:rsid w:val="006E1BAD"/>
    <w:rsid w:val="006E20C5"/>
    <w:rsid w:val="006E2233"/>
    <w:rsid w:val="006E234A"/>
    <w:rsid w:val="006E237D"/>
    <w:rsid w:val="006E26A7"/>
    <w:rsid w:val="006E288D"/>
    <w:rsid w:val="006E2950"/>
    <w:rsid w:val="006E2B13"/>
    <w:rsid w:val="006E2B83"/>
    <w:rsid w:val="006E32A2"/>
    <w:rsid w:val="006E3447"/>
    <w:rsid w:val="006E35C0"/>
    <w:rsid w:val="006E3AFB"/>
    <w:rsid w:val="006E3B76"/>
    <w:rsid w:val="006E3DEB"/>
    <w:rsid w:val="006E3E34"/>
    <w:rsid w:val="006E4130"/>
    <w:rsid w:val="006E41FA"/>
    <w:rsid w:val="006E42C1"/>
    <w:rsid w:val="006E452C"/>
    <w:rsid w:val="006E4CC3"/>
    <w:rsid w:val="006E4EFF"/>
    <w:rsid w:val="006E50F8"/>
    <w:rsid w:val="006E5101"/>
    <w:rsid w:val="006E56F0"/>
    <w:rsid w:val="006E5757"/>
    <w:rsid w:val="006E5ACE"/>
    <w:rsid w:val="006E5DF1"/>
    <w:rsid w:val="006E5E4E"/>
    <w:rsid w:val="006E5F3D"/>
    <w:rsid w:val="006E610C"/>
    <w:rsid w:val="006E611B"/>
    <w:rsid w:val="006E6431"/>
    <w:rsid w:val="006E64BB"/>
    <w:rsid w:val="006E671F"/>
    <w:rsid w:val="006E672B"/>
    <w:rsid w:val="006E6ADA"/>
    <w:rsid w:val="006E6F78"/>
    <w:rsid w:val="006E6FBA"/>
    <w:rsid w:val="006E6FD3"/>
    <w:rsid w:val="006E718B"/>
    <w:rsid w:val="006E71CB"/>
    <w:rsid w:val="006E7332"/>
    <w:rsid w:val="006E789D"/>
    <w:rsid w:val="006E79F3"/>
    <w:rsid w:val="006E7A9B"/>
    <w:rsid w:val="006F0714"/>
    <w:rsid w:val="006F08FE"/>
    <w:rsid w:val="006F094C"/>
    <w:rsid w:val="006F0950"/>
    <w:rsid w:val="006F09A5"/>
    <w:rsid w:val="006F0B3A"/>
    <w:rsid w:val="006F104C"/>
    <w:rsid w:val="006F1548"/>
    <w:rsid w:val="006F1B64"/>
    <w:rsid w:val="006F1C0F"/>
    <w:rsid w:val="006F1E8B"/>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2C6"/>
    <w:rsid w:val="006F4903"/>
    <w:rsid w:val="006F4C6B"/>
    <w:rsid w:val="006F4DE4"/>
    <w:rsid w:val="006F53AC"/>
    <w:rsid w:val="006F53F8"/>
    <w:rsid w:val="006F5B52"/>
    <w:rsid w:val="006F5C80"/>
    <w:rsid w:val="006F5CB1"/>
    <w:rsid w:val="006F6323"/>
    <w:rsid w:val="006F66AA"/>
    <w:rsid w:val="006F6B16"/>
    <w:rsid w:val="006F6D72"/>
    <w:rsid w:val="006F6DB9"/>
    <w:rsid w:val="006F6DD1"/>
    <w:rsid w:val="006F6F21"/>
    <w:rsid w:val="006F6F2E"/>
    <w:rsid w:val="006F6FCA"/>
    <w:rsid w:val="006F7354"/>
    <w:rsid w:val="006F7777"/>
    <w:rsid w:val="006F795C"/>
    <w:rsid w:val="006F799D"/>
    <w:rsid w:val="006F7A11"/>
    <w:rsid w:val="006F7B04"/>
    <w:rsid w:val="006F7BF3"/>
    <w:rsid w:val="006F7E3B"/>
    <w:rsid w:val="006F7FD5"/>
    <w:rsid w:val="007000C0"/>
    <w:rsid w:val="007002E4"/>
    <w:rsid w:val="0070034D"/>
    <w:rsid w:val="007003FC"/>
    <w:rsid w:val="00700621"/>
    <w:rsid w:val="007006A7"/>
    <w:rsid w:val="00700998"/>
    <w:rsid w:val="007009FC"/>
    <w:rsid w:val="00700A30"/>
    <w:rsid w:val="0070127A"/>
    <w:rsid w:val="00701291"/>
    <w:rsid w:val="00701465"/>
    <w:rsid w:val="00701653"/>
    <w:rsid w:val="007016F2"/>
    <w:rsid w:val="00701C37"/>
    <w:rsid w:val="00702121"/>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622"/>
    <w:rsid w:val="0070473C"/>
    <w:rsid w:val="00704F80"/>
    <w:rsid w:val="00705004"/>
    <w:rsid w:val="00705385"/>
    <w:rsid w:val="0070576F"/>
    <w:rsid w:val="007057E9"/>
    <w:rsid w:val="00705958"/>
    <w:rsid w:val="00705AAC"/>
    <w:rsid w:val="00705C55"/>
    <w:rsid w:val="00706500"/>
    <w:rsid w:val="00706B89"/>
    <w:rsid w:val="00707456"/>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1D1"/>
    <w:rsid w:val="00712271"/>
    <w:rsid w:val="00712352"/>
    <w:rsid w:val="00712379"/>
    <w:rsid w:val="00712419"/>
    <w:rsid w:val="00712630"/>
    <w:rsid w:val="00712887"/>
    <w:rsid w:val="00712BB2"/>
    <w:rsid w:val="00712D89"/>
    <w:rsid w:val="00712E03"/>
    <w:rsid w:val="00712E39"/>
    <w:rsid w:val="007131FE"/>
    <w:rsid w:val="007132DA"/>
    <w:rsid w:val="00713410"/>
    <w:rsid w:val="007135C2"/>
    <w:rsid w:val="007135EE"/>
    <w:rsid w:val="00713B2F"/>
    <w:rsid w:val="007140F6"/>
    <w:rsid w:val="007141F1"/>
    <w:rsid w:val="00714425"/>
    <w:rsid w:val="00714540"/>
    <w:rsid w:val="0071468F"/>
    <w:rsid w:val="00714818"/>
    <w:rsid w:val="00714A54"/>
    <w:rsid w:val="00714AE6"/>
    <w:rsid w:val="00714B85"/>
    <w:rsid w:val="00714D21"/>
    <w:rsid w:val="00714EEA"/>
    <w:rsid w:val="00714FDB"/>
    <w:rsid w:val="007153BF"/>
    <w:rsid w:val="00715842"/>
    <w:rsid w:val="00715C10"/>
    <w:rsid w:val="00715FAD"/>
    <w:rsid w:val="0071603E"/>
    <w:rsid w:val="0071605E"/>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1D"/>
    <w:rsid w:val="00720128"/>
    <w:rsid w:val="007202A3"/>
    <w:rsid w:val="00720396"/>
    <w:rsid w:val="0072064A"/>
    <w:rsid w:val="007208AB"/>
    <w:rsid w:val="00720E78"/>
    <w:rsid w:val="007213B1"/>
    <w:rsid w:val="0072149C"/>
    <w:rsid w:val="007216C6"/>
    <w:rsid w:val="0072171F"/>
    <w:rsid w:val="00721730"/>
    <w:rsid w:val="0072182E"/>
    <w:rsid w:val="00721D1A"/>
    <w:rsid w:val="00722493"/>
    <w:rsid w:val="0072257B"/>
    <w:rsid w:val="00722737"/>
    <w:rsid w:val="007227F3"/>
    <w:rsid w:val="0072290B"/>
    <w:rsid w:val="00722E44"/>
    <w:rsid w:val="00722F63"/>
    <w:rsid w:val="00723217"/>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3F5"/>
    <w:rsid w:val="0072777C"/>
    <w:rsid w:val="00727BCF"/>
    <w:rsid w:val="00727BEA"/>
    <w:rsid w:val="00727DC1"/>
    <w:rsid w:val="007304A5"/>
    <w:rsid w:val="0073073E"/>
    <w:rsid w:val="0073090C"/>
    <w:rsid w:val="00730C55"/>
    <w:rsid w:val="00730ECF"/>
    <w:rsid w:val="00730F9B"/>
    <w:rsid w:val="007311D3"/>
    <w:rsid w:val="007312C3"/>
    <w:rsid w:val="00731740"/>
    <w:rsid w:val="007318AC"/>
    <w:rsid w:val="00731A9B"/>
    <w:rsid w:val="00731AC4"/>
    <w:rsid w:val="00731FE3"/>
    <w:rsid w:val="007320EB"/>
    <w:rsid w:val="00732251"/>
    <w:rsid w:val="007324E3"/>
    <w:rsid w:val="007325D6"/>
    <w:rsid w:val="00732A90"/>
    <w:rsid w:val="00732C07"/>
    <w:rsid w:val="00733219"/>
    <w:rsid w:val="0073339C"/>
    <w:rsid w:val="007333C0"/>
    <w:rsid w:val="00733502"/>
    <w:rsid w:val="0073368D"/>
    <w:rsid w:val="00733813"/>
    <w:rsid w:val="007338BA"/>
    <w:rsid w:val="00733A5A"/>
    <w:rsid w:val="00733B16"/>
    <w:rsid w:val="00733B61"/>
    <w:rsid w:val="00733EBA"/>
    <w:rsid w:val="007340B2"/>
    <w:rsid w:val="00734209"/>
    <w:rsid w:val="007342B0"/>
    <w:rsid w:val="007342C7"/>
    <w:rsid w:val="007344A4"/>
    <w:rsid w:val="007346E5"/>
    <w:rsid w:val="00734818"/>
    <w:rsid w:val="00734A01"/>
    <w:rsid w:val="00734C14"/>
    <w:rsid w:val="00734D48"/>
    <w:rsid w:val="00734E9B"/>
    <w:rsid w:val="00734FD1"/>
    <w:rsid w:val="007350EC"/>
    <w:rsid w:val="00735316"/>
    <w:rsid w:val="007353A9"/>
    <w:rsid w:val="00735535"/>
    <w:rsid w:val="0073559B"/>
    <w:rsid w:val="00735636"/>
    <w:rsid w:val="0073589B"/>
    <w:rsid w:val="00735992"/>
    <w:rsid w:val="00735A9A"/>
    <w:rsid w:val="00735D67"/>
    <w:rsid w:val="00735E40"/>
    <w:rsid w:val="00736346"/>
    <w:rsid w:val="007365F3"/>
    <w:rsid w:val="0073677B"/>
    <w:rsid w:val="0073688F"/>
    <w:rsid w:val="00736BAA"/>
    <w:rsid w:val="00736CC4"/>
    <w:rsid w:val="00736D35"/>
    <w:rsid w:val="00736E9E"/>
    <w:rsid w:val="00736F90"/>
    <w:rsid w:val="00737151"/>
    <w:rsid w:val="00737333"/>
    <w:rsid w:val="007373D0"/>
    <w:rsid w:val="00737449"/>
    <w:rsid w:val="007374BC"/>
    <w:rsid w:val="00737822"/>
    <w:rsid w:val="0073796C"/>
    <w:rsid w:val="00737A75"/>
    <w:rsid w:val="00737AF0"/>
    <w:rsid w:val="00737CC6"/>
    <w:rsid w:val="00737E65"/>
    <w:rsid w:val="00737F96"/>
    <w:rsid w:val="00740033"/>
    <w:rsid w:val="007402E8"/>
    <w:rsid w:val="0074035B"/>
    <w:rsid w:val="00740C35"/>
    <w:rsid w:val="00740CBB"/>
    <w:rsid w:val="00740DBE"/>
    <w:rsid w:val="00741559"/>
    <w:rsid w:val="007418E1"/>
    <w:rsid w:val="00741A23"/>
    <w:rsid w:val="00742982"/>
    <w:rsid w:val="00742A27"/>
    <w:rsid w:val="00742AF5"/>
    <w:rsid w:val="00742E3C"/>
    <w:rsid w:val="00742F71"/>
    <w:rsid w:val="00742FD5"/>
    <w:rsid w:val="0074332F"/>
    <w:rsid w:val="00743663"/>
    <w:rsid w:val="0074401A"/>
    <w:rsid w:val="0074408C"/>
    <w:rsid w:val="00744546"/>
    <w:rsid w:val="00744592"/>
    <w:rsid w:val="007446D3"/>
    <w:rsid w:val="00744711"/>
    <w:rsid w:val="007447CC"/>
    <w:rsid w:val="00744935"/>
    <w:rsid w:val="00744AD6"/>
    <w:rsid w:val="00744B88"/>
    <w:rsid w:val="00744CC9"/>
    <w:rsid w:val="00744E05"/>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422"/>
    <w:rsid w:val="007475CF"/>
    <w:rsid w:val="00747620"/>
    <w:rsid w:val="007477A5"/>
    <w:rsid w:val="00747957"/>
    <w:rsid w:val="00747962"/>
    <w:rsid w:val="007479A9"/>
    <w:rsid w:val="007479D6"/>
    <w:rsid w:val="00747AF2"/>
    <w:rsid w:val="00747D1D"/>
    <w:rsid w:val="00747DAE"/>
    <w:rsid w:val="00747FB9"/>
    <w:rsid w:val="00747FE3"/>
    <w:rsid w:val="00750016"/>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3CEE"/>
    <w:rsid w:val="00754086"/>
    <w:rsid w:val="00754128"/>
    <w:rsid w:val="007542CF"/>
    <w:rsid w:val="00754533"/>
    <w:rsid w:val="00754619"/>
    <w:rsid w:val="007548F4"/>
    <w:rsid w:val="00754AAC"/>
    <w:rsid w:val="00754AB6"/>
    <w:rsid w:val="00754B12"/>
    <w:rsid w:val="00754DC7"/>
    <w:rsid w:val="00754F90"/>
    <w:rsid w:val="007550D5"/>
    <w:rsid w:val="007553C0"/>
    <w:rsid w:val="00755624"/>
    <w:rsid w:val="007559C5"/>
    <w:rsid w:val="00755C01"/>
    <w:rsid w:val="00755C96"/>
    <w:rsid w:val="00755DBF"/>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D36"/>
    <w:rsid w:val="00757E6F"/>
    <w:rsid w:val="00757E80"/>
    <w:rsid w:val="00760465"/>
    <w:rsid w:val="0076049C"/>
    <w:rsid w:val="00760826"/>
    <w:rsid w:val="00760B5F"/>
    <w:rsid w:val="007613FE"/>
    <w:rsid w:val="007614D3"/>
    <w:rsid w:val="007615BB"/>
    <w:rsid w:val="007616AD"/>
    <w:rsid w:val="007617FD"/>
    <w:rsid w:val="00761806"/>
    <w:rsid w:val="00761AEE"/>
    <w:rsid w:val="00761D11"/>
    <w:rsid w:val="00761D1C"/>
    <w:rsid w:val="00761E64"/>
    <w:rsid w:val="0076202F"/>
    <w:rsid w:val="00762551"/>
    <w:rsid w:val="007626A6"/>
    <w:rsid w:val="007626DC"/>
    <w:rsid w:val="0076276A"/>
    <w:rsid w:val="00762BB8"/>
    <w:rsid w:val="00762D63"/>
    <w:rsid w:val="00762DF1"/>
    <w:rsid w:val="00762DF2"/>
    <w:rsid w:val="00763014"/>
    <w:rsid w:val="007633FC"/>
    <w:rsid w:val="00763643"/>
    <w:rsid w:val="0076369E"/>
    <w:rsid w:val="0076381F"/>
    <w:rsid w:val="00763E6E"/>
    <w:rsid w:val="00764458"/>
    <w:rsid w:val="0076448B"/>
    <w:rsid w:val="007646D4"/>
    <w:rsid w:val="007646F4"/>
    <w:rsid w:val="00764986"/>
    <w:rsid w:val="007649B1"/>
    <w:rsid w:val="00764A39"/>
    <w:rsid w:val="00764A54"/>
    <w:rsid w:val="00764AC6"/>
    <w:rsid w:val="00764B82"/>
    <w:rsid w:val="00765021"/>
    <w:rsid w:val="0076534E"/>
    <w:rsid w:val="0076550A"/>
    <w:rsid w:val="0076570F"/>
    <w:rsid w:val="007657C3"/>
    <w:rsid w:val="00765C3D"/>
    <w:rsid w:val="00765FA0"/>
    <w:rsid w:val="007660B7"/>
    <w:rsid w:val="0076618D"/>
    <w:rsid w:val="0076640E"/>
    <w:rsid w:val="00766478"/>
    <w:rsid w:val="007668BA"/>
    <w:rsid w:val="00766FB5"/>
    <w:rsid w:val="007672DC"/>
    <w:rsid w:val="00767463"/>
    <w:rsid w:val="0076775E"/>
    <w:rsid w:val="00767830"/>
    <w:rsid w:val="007679BA"/>
    <w:rsid w:val="007679D1"/>
    <w:rsid w:val="00767B5C"/>
    <w:rsid w:val="00767B68"/>
    <w:rsid w:val="00767D54"/>
    <w:rsid w:val="00767D8E"/>
    <w:rsid w:val="00767E05"/>
    <w:rsid w:val="00767E9D"/>
    <w:rsid w:val="00770171"/>
    <w:rsid w:val="00770400"/>
    <w:rsid w:val="00770634"/>
    <w:rsid w:val="00770A60"/>
    <w:rsid w:val="00770D16"/>
    <w:rsid w:val="00770D3E"/>
    <w:rsid w:val="00770EB8"/>
    <w:rsid w:val="007710CB"/>
    <w:rsid w:val="007713AC"/>
    <w:rsid w:val="007713D4"/>
    <w:rsid w:val="00771470"/>
    <w:rsid w:val="00771652"/>
    <w:rsid w:val="00771760"/>
    <w:rsid w:val="0077186B"/>
    <w:rsid w:val="00771882"/>
    <w:rsid w:val="007718DF"/>
    <w:rsid w:val="00771D11"/>
    <w:rsid w:val="00771D49"/>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3CC"/>
    <w:rsid w:val="0077441C"/>
    <w:rsid w:val="0077453A"/>
    <w:rsid w:val="00774599"/>
    <w:rsid w:val="007746C9"/>
    <w:rsid w:val="00774735"/>
    <w:rsid w:val="00774AFB"/>
    <w:rsid w:val="00774C59"/>
    <w:rsid w:val="00774D1F"/>
    <w:rsid w:val="0077537E"/>
    <w:rsid w:val="007753A4"/>
    <w:rsid w:val="007759DB"/>
    <w:rsid w:val="00775A01"/>
    <w:rsid w:val="0077602B"/>
    <w:rsid w:val="0077636F"/>
    <w:rsid w:val="007764A2"/>
    <w:rsid w:val="00776532"/>
    <w:rsid w:val="007765BF"/>
    <w:rsid w:val="0077697E"/>
    <w:rsid w:val="007769AC"/>
    <w:rsid w:val="007769AF"/>
    <w:rsid w:val="00776B4A"/>
    <w:rsid w:val="00776C83"/>
    <w:rsid w:val="00776E4B"/>
    <w:rsid w:val="00776ED8"/>
    <w:rsid w:val="007772D7"/>
    <w:rsid w:val="0077743D"/>
    <w:rsid w:val="0077750D"/>
    <w:rsid w:val="00777518"/>
    <w:rsid w:val="0077764F"/>
    <w:rsid w:val="007777AC"/>
    <w:rsid w:val="00777892"/>
    <w:rsid w:val="00777AF2"/>
    <w:rsid w:val="00777CF7"/>
    <w:rsid w:val="00777E73"/>
    <w:rsid w:val="00777E91"/>
    <w:rsid w:val="00777ED6"/>
    <w:rsid w:val="00777F1B"/>
    <w:rsid w:val="00780487"/>
    <w:rsid w:val="0078054C"/>
    <w:rsid w:val="00780889"/>
    <w:rsid w:val="00780B4B"/>
    <w:rsid w:val="00780BDF"/>
    <w:rsid w:val="00780CBE"/>
    <w:rsid w:val="00780CF8"/>
    <w:rsid w:val="00781234"/>
    <w:rsid w:val="00781654"/>
    <w:rsid w:val="007818E3"/>
    <w:rsid w:val="00781920"/>
    <w:rsid w:val="00781F8F"/>
    <w:rsid w:val="007821D2"/>
    <w:rsid w:val="007823C4"/>
    <w:rsid w:val="00782574"/>
    <w:rsid w:val="007825FC"/>
    <w:rsid w:val="00782623"/>
    <w:rsid w:val="007826C6"/>
    <w:rsid w:val="007826C7"/>
    <w:rsid w:val="0078282F"/>
    <w:rsid w:val="0078291B"/>
    <w:rsid w:val="00782933"/>
    <w:rsid w:val="00782A27"/>
    <w:rsid w:val="00782D4F"/>
    <w:rsid w:val="0078359C"/>
    <w:rsid w:val="00783A4B"/>
    <w:rsid w:val="00783D91"/>
    <w:rsid w:val="00783DB8"/>
    <w:rsid w:val="00783FE7"/>
    <w:rsid w:val="007842E9"/>
    <w:rsid w:val="007843DC"/>
    <w:rsid w:val="00784616"/>
    <w:rsid w:val="00784723"/>
    <w:rsid w:val="007847EA"/>
    <w:rsid w:val="00784C49"/>
    <w:rsid w:val="00784C5E"/>
    <w:rsid w:val="00784D5D"/>
    <w:rsid w:val="007850D4"/>
    <w:rsid w:val="0078517F"/>
    <w:rsid w:val="007853B4"/>
    <w:rsid w:val="007858B5"/>
    <w:rsid w:val="00785A03"/>
    <w:rsid w:val="00785A5C"/>
    <w:rsid w:val="00785E87"/>
    <w:rsid w:val="00786134"/>
    <w:rsid w:val="0078616A"/>
    <w:rsid w:val="007861A7"/>
    <w:rsid w:val="007861AF"/>
    <w:rsid w:val="007861F6"/>
    <w:rsid w:val="0078624D"/>
    <w:rsid w:val="0078639E"/>
    <w:rsid w:val="007863CB"/>
    <w:rsid w:val="007863D9"/>
    <w:rsid w:val="00786A38"/>
    <w:rsid w:val="00786BE4"/>
    <w:rsid w:val="00786CAA"/>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33"/>
    <w:rsid w:val="00790BC4"/>
    <w:rsid w:val="00790E3F"/>
    <w:rsid w:val="00790FC3"/>
    <w:rsid w:val="00790FF5"/>
    <w:rsid w:val="0079157D"/>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ECE"/>
    <w:rsid w:val="00794FB8"/>
    <w:rsid w:val="007952A5"/>
    <w:rsid w:val="00795307"/>
    <w:rsid w:val="007953A0"/>
    <w:rsid w:val="007954FA"/>
    <w:rsid w:val="00795714"/>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97"/>
    <w:rsid w:val="00797ABA"/>
    <w:rsid w:val="00797AC9"/>
    <w:rsid w:val="00797B8E"/>
    <w:rsid w:val="00797DD7"/>
    <w:rsid w:val="00797E30"/>
    <w:rsid w:val="00797FC7"/>
    <w:rsid w:val="007A0303"/>
    <w:rsid w:val="007A0337"/>
    <w:rsid w:val="007A05CF"/>
    <w:rsid w:val="007A0664"/>
    <w:rsid w:val="007A08C8"/>
    <w:rsid w:val="007A09CB"/>
    <w:rsid w:val="007A0A90"/>
    <w:rsid w:val="007A0F76"/>
    <w:rsid w:val="007A111A"/>
    <w:rsid w:val="007A15A9"/>
    <w:rsid w:val="007A169F"/>
    <w:rsid w:val="007A175B"/>
    <w:rsid w:val="007A1821"/>
    <w:rsid w:val="007A1A14"/>
    <w:rsid w:val="007A1A25"/>
    <w:rsid w:val="007A1B06"/>
    <w:rsid w:val="007A1FFA"/>
    <w:rsid w:val="007A2713"/>
    <w:rsid w:val="007A2B19"/>
    <w:rsid w:val="007A2B55"/>
    <w:rsid w:val="007A2CDB"/>
    <w:rsid w:val="007A2E22"/>
    <w:rsid w:val="007A2E5E"/>
    <w:rsid w:val="007A2EB8"/>
    <w:rsid w:val="007A2EC8"/>
    <w:rsid w:val="007A2F1D"/>
    <w:rsid w:val="007A33D6"/>
    <w:rsid w:val="007A34A0"/>
    <w:rsid w:val="007A34A3"/>
    <w:rsid w:val="007A3521"/>
    <w:rsid w:val="007A359A"/>
    <w:rsid w:val="007A378D"/>
    <w:rsid w:val="007A3973"/>
    <w:rsid w:val="007A3A16"/>
    <w:rsid w:val="007A3CC5"/>
    <w:rsid w:val="007A3CD8"/>
    <w:rsid w:val="007A42A3"/>
    <w:rsid w:val="007A468F"/>
    <w:rsid w:val="007A48F7"/>
    <w:rsid w:val="007A4960"/>
    <w:rsid w:val="007A4ABF"/>
    <w:rsid w:val="007A4C4B"/>
    <w:rsid w:val="007A4E8D"/>
    <w:rsid w:val="007A505B"/>
    <w:rsid w:val="007A5140"/>
    <w:rsid w:val="007A560D"/>
    <w:rsid w:val="007A5AF9"/>
    <w:rsid w:val="007A5F0E"/>
    <w:rsid w:val="007A62F5"/>
    <w:rsid w:val="007A681E"/>
    <w:rsid w:val="007A6A47"/>
    <w:rsid w:val="007A6AC3"/>
    <w:rsid w:val="007A6BAD"/>
    <w:rsid w:val="007A6BD3"/>
    <w:rsid w:val="007A6E00"/>
    <w:rsid w:val="007A6E89"/>
    <w:rsid w:val="007A6F65"/>
    <w:rsid w:val="007A7019"/>
    <w:rsid w:val="007A71ED"/>
    <w:rsid w:val="007A752E"/>
    <w:rsid w:val="007A765A"/>
    <w:rsid w:val="007A788A"/>
    <w:rsid w:val="007A7A1F"/>
    <w:rsid w:val="007A7A58"/>
    <w:rsid w:val="007A7B3E"/>
    <w:rsid w:val="007A7C69"/>
    <w:rsid w:val="007A7E16"/>
    <w:rsid w:val="007A7EB9"/>
    <w:rsid w:val="007A7FA8"/>
    <w:rsid w:val="007B00A8"/>
    <w:rsid w:val="007B0284"/>
    <w:rsid w:val="007B0317"/>
    <w:rsid w:val="007B045C"/>
    <w:rsid w:val="007B05DD"/>
    <w:rsid w:val="007B093D"/>
    <w:rsid w:val="007B0955"/>
    <w:rsid w:val="007B09CE"/>
    <w:rsid w:val="007B0E18"/>
    <w:rsid w:val="007B1332"/>
    <w:rsid w:val="007B1546"/>
    <w:rsid w:val="007B1549"/>
    <w:rsid w:val="007B161D"/>
    <w:rsid w:val="007B18E7"/>
    <w:rsid w:val="007B1AA9"/>
    <w:rsid w:val="007B1BF9"/>
    <w:rsid w:val="007B1C07"/>
    <w:rsid w:val="007B23D1"/>
    <w:rsid w:val="007B2401"/>
    <w:rsid w:val="007B24C2"/>
    <w:rsid w:val="007B26E2"/>
    <w:rsid w:val="007B2874"/>
    <w:rsid w:val="007B28B3"/>
    <w:rsid w:val="007B2F94"/>
    <w:rsid w:val="007B3034"/>
    <w:rsid w:val="007B32C6"/>
    <w:rsid w:val="007B3400"/>
    <w:rsid w:val="007B359C"/>
    <w:rsid w:val="007B379F"/>
    <w:rsid w:val="007B37DB"/>
    <w:rsid w:val="007B3C3E"/>
    <w:rsid w:val="007B3F9E"/>
    <w:rsid w:val="007B43D0"/>
    <w:rsid w:val="007B4508"/>
    <w:rsid w:val="007B4606"/>
    <w:rsid w:val="007B4637"/>
    <w:rsid w:val="007B481F"/>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C1D"/>
    <w:rsid w:val="007B5D15"/>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167"/>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77"/>
    <w:rsid w:val="007C1CA9"/>
    <w:rsid w:val="007C1DF6"/>
    <w:rsid w:val="007C1E76"/>
    <w:rsid w:val="007C20E5"/>
    <w:rsid w:val="007C2437"/>
    <w:rsid w:val="007C245D"/>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5D64"/>
    <w:rsid w:val="007C6215"/>
    <w:rsid w:val="007C646D"/>
    <w:rsid w:val="007C64F9"/>
    <w:rsid w:val="007C65BD"/>
    <w:rsid w:val="007C65C2"/>
    <w:rsid w:val="007C68B9"/>
    <w:rsid w:val="007C6CD2"/>
    <w:rsid w:val="007C6E52"/>
    <w:rsid w:val="007C7263"/>
    <w:rsid w:val="007C7884"/>
    <w:rsid w:val="007C7CFF"/>
    <w:rsid w:val="007C7E16"/>
    <w:rsid w:val="007C7F1C"/>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38"/>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65D"/>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B45"/>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202"/>
    <w:rsid w:val="007E23F8"/>
    <w:rsid w:val="007E240B"/>
    <w:rsid w:val="007E24C9"/>
    <w:rsid w:val="007E2772"/>
    <w:rsid w:val="007E28F6"/>
    <w:rsid w:val="007E2C20"/>
    <w:rsid w:val="007E2F3A"/>
    <w:rsid w:val="007E31DC"/>
    <w:rsid w:val="007E3AF4"/>
    <w:rsid w:val="007E4053"/>
    <w:rsid w:val="007E4555"/>
    <w:rsid w:val="007E4896"/>
    <w:rsid w:val="007E4938"/>
    <w:rsid w:val="007E4AC7"/>
    <w:rsid w:val="007E4B34"/>
    <w:rsid w:val="007E4DA4"/>
    <w:rsid w:val="007E4DF0"/>
    <w:rsid w:val="007E5079"/>
    <w:rsid w:val="007E517F"/>
    <w:rsid w:val="007E5214"/>
    <w:rsid w:val="007E524E"/>
    <w:rsid w:val="007E562E"/>
    <w:rsid w:val="007E57CA"/>
    <w:rsid w:val="007E5A4C"/>
    <w:rsid w:val="007E5B53"/>
    <w:rsid w:val="007E5D2D"/>
    <w:rsid w:val="007E5E18"/>
    <w:rsid w:val="007E6015"/>
    <w:rsid w:val="007E60AA"/>
    <w:rsid w:val="007E60CD"/>
    <w:rsid w:val="007E60D2"/>
    <w:rsid w:val="007E6128"/>
    <w:rsid w:val="007E63FF"/>
    <w:rsid w:val="007E6474"/>
    <w:rsid w:val="007E668D"/>
    <w:rsid w:val="007E6888"/>
    <w:rsid w:val="007E696C"/>
    <w:rsid w:val="007E7384"/>
    <w:rsid w:val="007E761E"/>
    <w:rsid w:val="007E7871"/>
    <w:rsid w:val="007E7D6A"/>
    <w:rsid w:val="007E7FE9"/>
    <w:rsid w:val="007F01BB"/>
    <w:rsid w:val="007F068D"/>
    <w:rsid w:val="007F079F"/>
    <w:rsid w:val="007F0BBE"/>
    <w:rsid w:val="007F0C56"/>
    <w:rsid w:val="007F0DEE"/>
    <w:rsid w:val="007F1150"/>
    <w:rsid w:val="007F123F"/>
    <w:rsid w:val="007F142B"/>
    <w:rsid w:val="007F14C7"/>
    <w:rsid w:val="007F1816"/>
    <w:rsid w:val="007F25A2"/>
    <w:rsid w:val="007F2637"/>
    <w:rsid w:val="007F2AF7"/>
    <w:rsid w:val="007F3477"/>
    <w:rsid w:val="007F367D"/>
    <w:rsid w:val="007F3DD4"/>
    <w:rsid w:val="007F3F32"/>
    <w:rsid w:val="007F3F33"/>
    <w:rsid w:val="007F4095"/>
    <w:rsid w:val="007F41D1"/>
    <w:rsid w:val="007F423F"/>
    <w:rsid w:val="007F4288"/>
    <w:rsid w:val="007F4293"/>
    <w:rsid w:val="007F4294"/>
    <w:rsid w:val="007F4AC5"/>
    <w:rsid w:val="007F5805"/>
    <w:rsid w:val="007F5880"/>
    <w:rsid w:val="007F59CE"/>
    <w:rsid w:val="007F5C93"/>
    <w:rsid w:val="007F5E23"/>
    <w:rsid w:val="007F5F6E"/>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BF"/>
    <w:rsid w:val="007F7DED"/>
    <w:rsid w:val="008001B2"/>
    <w:rsid w:val="00800598"/>
    <w:rsid w:val="00800796"/>
    <w:rsid w:val="008007C7"/>
    <w:rsid w:val="00800921"/>
    <w:rsid w:val="00800AE7"/>
    <w:rsid w:val="00800B31"/>
    <w:rsid w:val="00800C5F"/>
    <w:rsid w:val="00800E9F"/>
    <w:rsid w:val="008010A7"/>
    <w:rsid w:val="008011B8"/>
    <w:rsid w:val="0080164C"/>
    <w:rsid w:val="00801864"/>
    <w:rsid w:val="0080194B"/>
    <w:rsid w:val="00801999"/>
    <w:rsid w:val="00801B7C"/>
    <w:rsid w:val="00801D2F"/>
    <w:rsid w:val="00801E9F"/>
    <w:rsid w:val="00801F83"/>
    <w:rsid w:val="008020AA"/>
    <w:rsid w:val="008020EF"/>
    <w:rsid w:val="008021E5"/>
    <w:rsid w:val="00802313"/>
    <w:rsid w:val="0080235B"/>
    <w:rsid w:val="00802365"/>
    <w:rsid w:val="00802A04"/>
    <w:rsid w:val="00802A69"/>
    <w:rsid w:val="00802BBA"/>
    <w:rsid w:val="00802C0C"/>
    <w:rsid w:val="00802DAE"/>
    <w:rsid w:val="00802E50"/>
    <w:rsid w:val="00802FAF"/>
    <w:rsid w:val="00802FDA"/>
    <w:rsid w:val="00803241"/>
    <w:rsid w:val="00803819"/>
    <w:rsid w:val="00803EA0"/>
    <w:rsid w:val="00803F9F"/>
    <w:rsid w:val="00803FE6"/>
    <w:rsid w:val="00804CE3"/>
    <w:rsid w:val="0080509C"/>
    <w:rsid w:val="008051BA"/>
    <w:rsid w:val="008051EF"/>
    <w:rsid w:val="008053A8"/>
    <w:rsid w:val="0080552E"/>
    <w:rsid w:val="008056E0"/>
    <w:rsid w:val="008057C4"/>
    <w:rsid w:val="00805B76"/>
    <w:rsid w:val="00805E7C"/>
    <w:rsid w:val="008061AC"/>
    <w:rsid w:val="008063EC"/>
    <w:rsid w:val="00806404"/>
    <w:rsid w:val="008064EB"/>
    <w:rsid w:val="00806527"/>
    <w:rsid w:val="00806610"/>
    <w:rsid w:val="0080680B"/>
    <w:rsid w:val="008072DA"/>
    <w:rsid w:val="00807379"/>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0AC"/>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D08"/>
    <w:rsid w:val="00814F24"/>
    <w:rsid w:val="008153C6"/>
    <w:rsid w:val="008154E3"/>
    <w:rsid w:val="0081554E"/>
    <w:rsid w:val="00815734"/>
    <w:rsid w:val="00815A14"/>
    <w:rsid w:val="00815E46"/>
    <w:rsid w:val="008161D7"/>
    <w:rsid w:val="0081624F"/>
    <w:rsid w:val="008163B6"/>
    <w:rsid w:val="00816569"/>
    <w:rsid w:val="0081664E"/>
    <w:rsid w:val="00816793"/>
    <w:rsid w:val="00816794"/>
    <w:rsid w:val="008168F3"/>
    <w:rsid w:val="00816A2C"/>
    <w:rsid w:val="00817130"/>
    <w:rsid w:val="0081739E"/>
    <w:rsid w:val="00817493"/>
    <w:rsid w:val="00817658"/>
    <w:rsid w:val="00817682"/>
    <w:rsid w:val="0081778A"/>
    <w:rsid w:val="00817911"/>
    <w:rsid w:val="00817C08"/>
    <w:rsid w:val="00817D5D"/>
    <w:rsid w:val="00817EF6"/>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1AF"/>
    <w:rsid w:val="00822364"/>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17F"/>
    <w:rsid w:val="0082523E"/>
    <w:rsid w:val="008252B1"/>
    <w:rsid w:val="008253EC"/>
    <w:rsid w:val="008255CA"/>
    <w:rsid w:val="0082564C"/>
    <w:rsid w:val="0082564D"/>
    <w:rsid w:val="008258BA"/>
    <w:rsid w:val="00825B96"/>
    <w:rsid w:val="00825BE9"/>
    <w:rsid w:val="00825FE6"/>
    <w:rsid w:val="0082607F"/>
    <w:rsid w:val="00826474"/>
    <w:rsid w:val="00826727"/>
    <w:rsid w:val="00826987"/>
    <w:rsid w:val="00826DC7"/>
    <w:rsid w:val="00826E0B"/>
    <w:rsid w:val="00827014"/>
    <w:rsid w:val="0082710C"/>
    <w:rsid w:val="00827115"/>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4C1"/>
    <w:rsid w:val="00831507"/>
    <w:rsid w:val="008315F9"/>
    <w:rsid w:val="0083188A"/>
    <w:rsid w:val="00831909"/>
    <w:rsid w:val="00831D78"/>
    <w:rsid w:val="00831DB6"/>
    <w:rsid w:val="00831E98"/>
    <w:rsid w:val="00831EA7"/>
    <w:rsid w:val="00832235"/>
    <w:rsid w:val="008323C4"/>
    <w:rsid w:val="0083246E"/>
    <w:rsid w:val="00832552"/>
    <w:rsid w:val="008328F0"/>
    <w:rsid w:val="0083298D"/>
    <w:rsid w:val="00832BB1"/>
    <w:rsid w:val="00833161"/>
    <w:rsid w:val="008334FA"/>
    <w:rsid w:val="00833821"/>
    <w:rsid w:val="00833AB9"/>
    <w:rsid w:val="00833B35"/>
    <w:rsid w:val="0083400C"/>
    <w:rsid w:val="0083455C"/>
    <w:rsid w:val="008346E1"/>
    <w:rsid w:val="00835393"/>
    <w:rsid w:val="008353BD"/>
    <w:rsid w:val="0083545E"/>
    <w:rsid w:val="0083564C"/>
    <w:rsid w:val="00835815"/>
    <w:rsid w:val="00835E81"/>
    <w:rsid w:val="0083602C"/>
    <w:rsid w:val="00836169"/>
    <w:rsid w:val="008368E0"/>
    <w:rsid w:val="00836A4B"/>
    <w:rsid w:val="00836BCB"/>
    <w:rsid w:val="00836DD4"/>
    <w:rsid w:val="008370A0"/>
    <w:rsid w:val="008370A1"/>
    <w:rsid w:val="00837258"/>
    <w:rsid w:val="008372FF"/>
    <w:rsid w:val="00837331"/>
    <w:rsid w:val="0083741B"/>
    <w:rsid w:val="008375FC"/>
    <w:rsid w:val="00837AA8"/>
    <w:rsid w:val="00837AAE"/>
    <w:rsid w:val="00837D4C"/>
    <w:rsid w:val="00837E05"/>
    <w:rsid w:val="0084004A"/>
    <w:rsid w:val="008401CC"/>
    <w:rsid w:val="0084044A"/>
    <w:rsid w:val="00840710"/>
    <w:rsid w:val="00840845"/>
    <w:rsid w:val="0084099E"/>
    <w:rsid w:val="00840A48"/>
    <w:rsid w:val="00840B60"/>
    <w:rsid w:val="00840E61"/>
    <w:rsid w:val="008410E8"/>
    <w:rsid w:val="008411F2"/>
    <w:rsid w:val="0084139D"/>
    <w:rsid w:val="008414FC"/>
    <w:rsid w:val="00841639"/>
    <w:rsid w:val="00841644"/>
    <w:rsid w:val="00841842"/>
    <w:rsid w:val="00841ADA"/>
    <w:rsid w:val="00841D2A"/>
    <w:rsid w:val="00841DD6"/>
    <w:rsid w:val="00841F08"/>
    <w:rsid w:val="00841F32"/>
    <w:rsid w:val="00842558"/>
    <w:rsid w:val="00842764"/>
    <w:rsid w:val="00842812"/>
    <w:rsid w:val="0084293D"/>
    <w:rsid w:val="00842B0D"/>
    <w:rsid w:val="00842FD5"/>
    <w:rsid w:val="00843826"/>
    <w:rsid w:val="00843BAD"/>
    <w:rsid w:val="00843F2C"/>
    <w:rsid w:val="00843FA5"/>
    <w:rsid w:val="008440FD"/>
    <w:rsid w:val="00844186"/>
    <w:rsid w:val="00844232"/>
    <w:rsid w:val="0084432D"/>
    <w:rsid w:val="00844546"/>
    <w:rsid w:val="008445A1"/>
    <w:rsid w:val="00844672"/>
    <w:rsid w:val="008446BB"/>
    <w:rsid w:val="008446E0"/>
    <w:rsid w:val="00845167"/>
    <w:rsid w:val="0084529E"/>
    <w:rsid w:val="008452D2"/>
    <w:rsid w:val="008453DD"/>
    <w:rsid w:val="008454F7"/>
    <w:rsid w:val="0084569C"/>
    <w:rsid w:val="00845A3D"/>
    <w:rsid w:val="00845F01"/>
    <w:rsid w:val="008461B6"/>
    <w:rsid w:val="00846315"/>
    <w:rsid w:val="00846322"/>
    <w:rsid w:val="008463D0"/>
    <w:rsid w:val="008465D4"/>
    <w:rsid w:val="00846D39"/>
    <w:rsid w:val="00846DBD"/>
    <w:rsid w:val="008470D7"/>
    <w:rsid w:val="0084714B"/>
    <w:rsid w:val="00847201"/>
    <w:rsid w:val="00847225"/>
    <w:rsid w:val="008479B1"/>
    <w:rsid w:val="00847AF5"/>
    <w:rsid w:val="00847B2B"/>
    <w:rsid w:val="00847BD0"/>
    <w:rsid w:val="00847C94"/>
    <w:rsid w:val="00847FF3"/>
    <w:rsid w:val="0085019A"/>
    <w:rsid w:val="008504B0"/>
    <w:rsid w:val="008506D9"/>
    <w:rsid w:val="008508E6"/>
    <w:rsid w:val="00850BE3"/>
    <w:rsid w:val="00850C37"/>
    <w:rsid w:val="00850E80"/>
    <w:rsid w:val="00851058"/>
    <w:rsid w:val="008511E6"/>
    <w:rsid w:val="008515B3"/>
    <w:rsid w:val="008515EC"/>
    <w:rsid w:val="008523BB"/>
    <w:rsid w:val="0085268F"/>
    <w:rsid w:val="00852758"/>
    <w:rsid w:val="00852AFC"/>
    <w:rsid w:val="00852BA3"/>
    <w:rsid w:val="00852D8D"/>
    <w:rsid w:val="00852F67"/>
    <w:rsid w:val="00852F7A"/>
    <w:rsid w:val="00852F85"/>
    <w:rsid w:val="0085309F"/>
    <w:rsid w:val="008530B3"/>
    <w:rsid w:val="00853544"/>
    <w:rsid w:val="00853575"/>
    <w:rsid w:val="00853694"/>
    <w:rsid w:val="0085371C"/>
    <w:rsid w:val="00853965"/>
    <w:rsid w:val="00853C42"/>
    <w:rsid w:val="00853D15"/>
    <w:rsid w:val="00853EB9"/>
    <w:rsid w:val="008540DB"/>
    <w:rsid w:val="008541E7"/>
    <w:rsid w:val="00854213"/>
    <w:rsid w:val="00854217"/>
    <w:rsid w:val="00854450"/>
    <w:rsid w:val="008544AC"/>
    <w:rsid w:val="00854503"/>
    <w:rsid w:val="0085466D"/>
    <w:rsid w:val="00854D46"/>
    <w:rsid w:val="00854E3E"/>
    <w:rsid w:val="00854E52"/>
    <w:rsid w:val="008553AC"/>
    <w:rsid w:val="0085551C"/>
    <w:rsid w:val="008556A7"/>
    <w:rsid w:val="00855B54"/>
    <w:rsid w:val="00855DC1"/>
    <w:rsid w:val="0085629F"/>
    <w:rsid w:val="00856472"/>
    <w:rsid w:val="0085647C"/>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EF0"/>
    <w:rsid w:val="00860FD1"/>
    <w:rsid w:val="0086122A"/>
    <w:rsid w:val="00861708"/>
    <w:rsid w:val="00861805"/>
    <w:rsid w:val="00861A4A"/>
    <w:rsid w:val="00861A83"/>
    <w:rsid w:val="00861F11"/>
    <w:rsid w:val="0086228C"/>
    <w:rsid w:val="0086257C"/>
    <w:rsid w:val="00862724"/>
    <w:rsid w:val="00862815"/>
    <w:rsid w:val="00862958"/>
    <w:rsid w:val="0086297C"/>
    <w:rsid w:val="00862F8F"/>
    <w:rsid w:val="00862FC4"/>
    <w:rsid w:val="00863259"/>
    <w:rsid w:val="0086350E"/>
    <w:rsid w:val="0086359C"/>
    <w:rsid w:val="008635AC"/>
    <w:rsid w:val="00863688"/>
    <w:rsid w:val="008638AF"/>
    <w:rsid w:val="008638E0"/>
    <w:rsid w:val="00863A48"/>
    <w:rsid w:val="00863B03"/>
    <w:rsid w:val="00863B92"/>
    <w:rsid w:val="00863BC8"/>
    <w:rsid w:val="00863CBF"/>
    <w:rsid w:val="00863D4D"/>
    <w:rsid w:val="00863E8E"/>
    <w:rsid w:val="00863FD3"/>
    <w:rsid w:val="0086411C"/>
    <w:rsid w:val="0086432C"/>
    <w:rsid w:val="0086438C"/>
    <w:rsid w:val="00864451"/>
    <w:rsid w:val="00864469"/>
    <w:rsid w:val="00864643"/>
    <w:rsid w:val="00864814"/>
    <w:rsid w:val="008648AA"/>
    <w:rsid w:val="008648B3"/>
    <w:rsid w:val="008648E1"/>
    <w:rsid w:val="00864A7D"/>
    <w:rsid w:val="00864BB0"/>
    <w:rsid w:val="00864CB7"/>
    <w:rsid w:val="00864CF3"/>
    <w:rsid w:val="00864E83"/>
    <w:rsid w:val="00864F98"/>
    <w:rsid w:val="008650AF"/>
    <w:rsid w:val="008655D3"/>
    <w:rsid w:val="0086595D"/>
    <w:rsid w:val="00865B37"/>
    <w:rsid w:val="008664AC"/>
    <w:rsid w:val="008667AB"/>
    <w:rsid w:val="008667DD"/>
    <w:rsid w:val="00866999"/>
    <w:rsid w:val="008669B0"/>
    <w:rsid w:val="00866A14"/>
    <w:rsid w:val="00866B35"/>
    <w:rsid w:val="00866C10"/>
    <w:rsid w:val="00866EA5"/>
    <w:rsid w:val="008670DB"/>
    <w:rsid w:val="0086725E"/>
    <w:rsid w:val="008672B4"/>
    <w:rsid w:val="008678DD"/>
    <w:rsid w:val="00867B7A"/>
    <w:rsid w:val="00867C69"/>
    <w:rsid w:val="00867D6C"/>
    <w:rsid w:val="00870358"/>
    <w:rsid w:val="00870891"/>
    <w:rsid w:val="00870954"/>
    <w:rsid w:val="00870967"/>
    <w:rsid w:val="00870A9D"/>
    <w:rsid w:val="00870AB6"/>
    <w:rsid w:val="00870B51"/>
    <w:rsid w:val="00870DF8"/>
    <w:rsid w:val="008710AE"/>
    <w:rsid w:val="00871139"/>
    <w:rsid w:val="008712BE"/>
    <w:rsid w:val="0087138F"/>
    <w:rsid w:val="00871633"/>
    <w:rsid w:val="00871675"/>
    <w:rsid w:val="00871A41"/>
    <w:rsid w:val="00871BF9"/>
    <w:rsid w:val="00871C8D"/>
    <w:rsid w:val="00871D1D"/>
    <w:rsid w:val="008721D6"/>
    <w:rsid w:val="008721FB"/>
    <w:rsid w:val="00872606"/>
    <w:rsid w:val="00872696"/>
    <w:rsid w:val="00872895"/>
    <w:rsid w:val="008728BB"/>
    <w:rsid w:val="00872DBD"/>
    <w:rsid w:val="00872EA3"/>
    <w:rsid w:val="00873148"/>
    <w:rsid w:val="00873207"/>
    <w:rsid w:val="0087327A"/>
    <w:rsid w:val="00873427"/>
    <w:rsid w:val="008736DD"/>
    <w:rsid w:val="00873AA4"/>
    <w:rsid w:val="00873BD9"/>
    <w:rsid w:val="00873D5A"/>
    <w:rsid w:val="00873F97"/>
    <w:rsid w:val="00874021"/>
    <w:rsid w:val="00874059"/>
    <w:rsid w:val="008748AE"/>
    <w:rsid w:val="00874B1C"/>
    <w:rsid w:val="00874B77"/>
    <w:rsid w:val="00874E09"/>
    <w:rsid w:val="00874E0B"/>
    <w:rsid w:val="00874EB4"/>
    <w:rsid w:val="00875062"/>
    <w:rsid w:val="0087517A"/>
    <w:rsid w:val="00875508"/>
    <w:rsid w:val="008755F6"/>
    <w:rsid w:val="008756D1"/>
    <w:rsid w:val="0087622F"/>
    <w:rsid w:val="00876265"/>
    <w:rsid w:val="0087650A"/>
    <w:rsid w:val="00876672"/>
    <w:rsid w:val="008767FD"/>
    <w:rsid w:val="00876812"/>
    <w:rsid w:val="00876B52"/>
    <w:rsid w:val="00876EEE"/>
    <w:rsid w:val="00876F47"/>
    <w:rsid w:val="00876F52"/>
    <w:rsid w:val="00876FD4"/>
    <w:rsid w:val="00877089"/>
    <w:rsid w:val="0087725A"/>
    <w:rsid w:val="008773E6"/>
    <w:rsid w:val="00877617"/>
    <w:rsid w:val="00877633"/>
    <w:rsid w:val="0087774B"/>
    <w:rsid w:val="00877974"/>
    <w:rsid w:val="008779E8"/>
    <w:rsid w:val="00877CAC"/>
    <w:rsid w:val="00877DD1"/>
    <w:rsid w:val="008800DA"/>
    <w:rsid w:val="008801A7"/>
    <w:rsid w:val="008801DD"/>
    <w:rsid w:val="00880375"/>
    <w:rsid w:val="0088065A"/>
    <w:rsid w:val="00880793"/>
    <w:rsid w:val="008809D8"/>
    <w:rsid w:val="00880B4D"/>
    <w:rsid w:val="00880B68"/>
    <w:rsid w:val="00881049"/>
    <w:rsid w:val="008811F4"/>
    <w:rsid w:val="008817D3"/>
    <w:rsid w:val="0088194D"/>
    <w:rsid w:val="00881FF2"/>
    <w:rsid w:val="00882050"/>
    <w:rsid w:val="00882282"/>
    <w:rsid w:val="008823EE"/>
    <w:rsid w:val="008823F6"/>
    <w:rsid w:val="00882438"/>
    <w:rsid w:val="008824E0"/>
    <w:rsid w:val="00882501"/>
    <w:rsid w:val="0088278B"/>
    <w:rsid w:val="00882BE0"/>
    <w:rsid w:val="008831AA"/>
    <w:rsid w:val="008831B2"/>
    <w:rsid w:val="00883210"/>
    <w:rsid w:val="0088352B"/>
    <w:rsid w:val="00883537"/>
    <w:rsid w:val="008835F5"/>
    <w:rsid w:val="00883938"/>
    <w:rsid w:val="008839AA"/>
    <w:rsid w:val="00883A2C"/>
    <w:rsid w:val="00883CF4"/>
    <w:rsid w:val="00883DA8"/>
    <w:rsid w:val="0088428C"/>
    <w:rsid w:val="008844FD"/>
    <w:rsid w:val="00884749"/>
    <w:rsid w:val="00884859"/>
    <w:rsid w:val="00884AD6"/>
    <w:rsid w:val="00884BAD"/>
    <w:rsid w:val="00884CC1"/>
    <w:rsid w:val="00884F6F"/>
    <w:rsid w:val="00884FEE"/>
    <w:rsid w:val="0088505B"/>
    <w:rsid w:val="008853BF"/>
    <w:rsid w:val="0088549C"/>
    <w:rsid w:val="008856AF"/>
    <w:rsid w:val="008856D9"/>
    <w:rsid w:val="008857A3"/>
    <w:rsid w:val="00885899"/>
    <w:rsid w:val="00885A27"/>
    <w:rsid w:val="00885AC3"/>
    <w:rsid w:val="00885DB9"/>
    <w:rsid w:val="00885E65"/>
    <w:rsid w:val="0088617A"/>
    <w:rsid w:val="00886345"/>
    <w:rsid w:val="008864B9"/>
    <w:rsid w:val="008866E3"/>
    <w:rsid w:val="00886A7B"/>
    <w:rsid w:val="00886A7F"/>
    <w:rsid w:val="00886C0C"/>
    <w:rsid w:val="00886CFC"/>
    <w:rsid w:val="00886F21"/>
    <w:rsid w:val="00887576"/>
    <w:rsid w:val="008875AE"/>
    <w:rsid w:val="00887846"/>
    <w:rsid w:val="008878DE"/>
    <w:rsid w:val="0088794C"/>
    <w:rsid w:val="00887FFE"/>
    <w:rsid w:val="0089041F"/>
    <w:rsid w:val="00890803"/>
    <w:rsid w:val="00890B8E"/>
    <w:rsid w:val="00890CE4"/>
    <w:rsid w:val="00890D61"/>
    <w:rsid w:val="00890EFE"/>
    <w:rsid w:val="0089135C"/>
    <w:rsid w:val="008916D7"/>
    <w:rsid w:val="008916F0"/>
    <w:rsid w:val="008917A4"/>
    <w:rsid w:val="00891885"/>
    <w:rsid w:val="00891899"/>
    <w:rsid w:val="008918DB"/>
    <w:rsid w:val="0089198C"/>
    <w:rsid w:val="00891B64"/>
    <w:rsid w:val="00891CA7"/>
    <w:rsid w:val="00891F0C"/>
    <w:rsid w:val="00892217"/>
    <w:rsid w:val="00892553"/>
    <w:rsid w:val="00892AFB"/>
    <w:rsid w:val="00893136"/>
    <w:rsid w:val="008933E1"/>
    <w:rsid w:val="008934E1"/>
    <w:rsid w:val="008935B8"/>
    <w:rsid w:val="00893F88"/>
    <w:rsid w:val="00894026"/>
    <w:rsid w:val="00894108"/>
    <w:rsid w:val="008942F7"/>
    <w:rsid w:val="0089446B"/>
    <w:rsid w:val="00894522"/>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813"/>
    <w:rsid w:val="00896AB6"/>
    <w:rsid w:val="00896C56"/>
    <w:rsid w:val="0089703E"/>
    <w:rsid w:val="00897124"/>
    <w:rsid w:val="008971FF"/>
    <w:rsid w:val="0089785A"/>
    <w:rsid w:val="008978FC"/>
    <w:rsid w:val="00897AC7"/>
    <w:rsid w:val="00897ACB"/>
    <w:rsid w:val="00897BDD"/>
    <w:rsid w:val="00897BDE"/>
    <w:rsid w:val="00897FCB"/>
    <w:rsid w:val="008A0038"/>
    <w:rsid w:val="008A0244"/>
    <w:rsid w:val="008A02C5"/>
    <w:rsid w:val="008A02FE"/>
    <w:rsid w:val="008A04CF"/>
    <w:rsid w:val="008A06AE"/>
    <w:rsid w:val="008A077E"/>
    <w:rsid w:val="008A0824"/>
    <w:rsid w:val="008A0B8F"/>
    <w:rsid w:val="008A0C84"/>
    <w:rsid w:val="008A0DB0"/>
    <w:rsid w:val="008A10BA"/>
    <w:rsid w:val="008A114E"/>
    <w:rsid w:val="008A1415"/>
    <w:rsid w:val="008A1427"/>
    <w:rsid w:val="008A18EE"/>
    <w:rsid w:val="008A1CE9"/>
    <w:rsid w:val="008A1D3A"/>
    <w:rsid w:val="008A1EA3"/>
    <w:rsid w:val="008A1F19"/>
    <w:rsid w:val="008A26D4"/>
    <w:rsid w:val="008A275A"/>
    <w:rsid w:val="008A295F"/>
    <w:rsid w:val="008A2B53"/>
    <w:rsid w:val="008A2BC5"/>
    <w:rsid w:val="008A2CB3"/>
    <w:rsid w:val="008A2CE6"/>
    <w:rsid w:val="008A2EB0"/>
    <w:rsid w:val="008A2EF1"/>
    <w:rsid w:val="008A32BD"/>
    <w:rsid w:val="008A33A5"/>
    <w:rsid w:val="008A3514"/>
    <w:rsid w:val="008A3602"/>
    <w:rsid w:val="008A3898"/>
    <w:rsid w:val="008A3991"/>
    <w:rsid w:val="008A39B0"/>
    <w:rsid w:val="008A39B4"/>
    <w:rsid w:val="008A3AB0"/>
    <w:rsid w:val="008A3AD6"/>
    <w:rsid w:val="008A3AFD"/>
    <w:rsid w:val="008A3EF1"/>
    <w:rsid w:val="008A40CA"/>
    <w:rsid w:val="008A446A"/>
    <w:rsid w:val="008A453A"/>
    <w:rsid w:val="008A4781"/>
    <w:rsid w:val="008A48B1"/>
    <w:rsid w:val="008A4AF8"/>
    <w:rsid w:val="008A4C2D"/>
    <w:rsid w:val="008A4C60"/>
    <w:rsid w:val="008A4DD2"/>
    <w:rsid w:val="008A4F20"/>
    <w:rsid w:val="008A518C"/>
    <w:rsid w:val="008A5228"/>
    <w:rsid w:val="008A53A7"/>
    <w:rsid w:val="008A553C"/>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702"/>
    <w:rsid w:val="008A6820"/>
    <w:rsid w:val="008A68F5"/>
    <w:rsid w:val="008A707C"/>
    <w:rsid w:val="008A70A5"/>
    <w:rsid w:val="008A70E5"/>
    <w:rsid w:val="008A7304"/>
    <w:rsid w:val="008A7322"/>
    <w:rsid w:val="008A749D"/>
    <w:rsid w:val="008A749E"/>
    <w:rsid w:val="008A75F2"/>
    <w:rsid w:val="008A7621"/>
    <w:rsid w:val="008A76B9"/>
    <w:rsid w:val="008A79C7"/>
    <w:rsid w:val="008A79FA"/>
    <w:rsid w:val="008A7AA4"/>
    <w:rsid w:val="008A7B31"/>
    <w:rsid w:val="008A7F3E"/>
    <w:rsid w:val="008B0182"/>
    <w:rsid w:val="008B08FC"/>
    <w:rsid w:val="008B0941"/>
    <w:rsid w:val="008B0AF1"/>
    <w:rsid w:val="008B0B24"/>
    <w:rsid w:val="008B0E5A"/>
    <w:rsid w:val="008B1045"/>
    <w:rsid w:val="008B10A7"/>
    <w:rsid w:val="008B15BB"/>
    <w:rsid w:val="008B15D2"/>
    <w:rsid w:val="008B16DC"/>
    <w:rsid w:val="008B17B3"/>
    <w:rsid w:val="008B1A56"/>
    <w:rsid w:val="008B1AFD"/>
    <w:rsid w:val="008B1D48"/>
    <w:rsid w:val="008B24B5"/>
    <w:rsid w:val="008B2568"/>
    <w:rsid w:val="008B2589"/>
    <w:rsid w:val="008B2973"/>
    <w:rsid w:val="008B2B86"/>
    <w:rsid w:val="008B2D9C"/>
    <w:rsid w:val="008B3848"/>
    <w:rsid w:val="008B3971"/>
    <w:rsid w:val="008B398F"/>
    <w:rsid w:val="008B3B43"/>
    <w:rsid w:val="008B3CA3"/>
    <w:rsid w:val="008B3CFA"/>
    <w:rsid w:val="008B3E50"/>
    <w:rsid w:val="008B41DE"/>
    <w:rsid w:val="008B4312"/>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92F"/>
    <w:rsid w:val="008B7D12"/>
    <w:rsid w:val="008B7E61"/>
    <w:rsid w:val="008C0169"/>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DD1"/>
    <w:rsid w:val="008C2E92"/>
    <w:rsid w:val="008C2F2F"/>
    <w:rsid w:val="008C314F"/>
    <w:rsid w:val="008C3401"/>
    <w:rsid w:val="008C346D"/>
    <w:rsid w:val="008C360F"/>
    <w:rsid w:val="008C3E0B"/>
    <w:rsid w:val="008C40AE"/>
    <w:rsid w:val="008C41D3"/>
    <w:rsid w:val="008C433B"/>
    <w:rsid w:val="008C43F5"/>
    <w:rsid w:val="008C4448"/>
    <w:rsid w:val="008C4604"/>
    <w:rsid w:val="008C46BC"/>
    <w:rsid w:val="008C4ACE"/>
    <w:rsid w:val="008C5352"/>
    <w:rsid w:val="008C5357"/>
    <w:rsid w:val="008C54B3"/>
    <w:rsid w:val="008C55F1"/>
    <w:rsid w:val="008C5729"/>
    <w:rsid w:val="008C58A1"/>
    <w:rsid w:val="008C58E1"/>
    <w:rsid w:val="008C5AA9"/>
    <w:rsid w:val="008C5C90"/>
    <w:rsid w:val="008C6632"/>
    <w:rsid w:val="008C6740"/>
    <w:rsid w:val="008C6773"/>
    <w:rsid w:val="008C67C5"/>
    <w:rsid w:val="008C6F36"/>
    <w:rsid w:val="008C7053"/>
    <w:rsid w:val="008C7193"/>
    <w:rsid w:val="008C7204"/>
    <w:rsid w:val="008C7380"/>
    <w:rsid w:val="008C7461"/>
    <w:rsid w:val="008C7668"/>
    <w:rsid w:val="008C7825"/>
    <w:rsid w:val="008C782C"/>
    <w:rsid w:val="008C7903"/>
    <w:rsid w:val="008C7A35"/>
    <w:rsid w:val="008C7A36"/>
    <w:rsid w:val="008C7ADE"/>
    <w:rsid w:val="008C7C16"/>
    <w:rsid w:val="008C7CF5"/>
    <w:rsid w:val="008C7D10"/>
    <w:rsid w:val="008D01D3"/>
    <w:rsid w:val="008D02B4"/>
    <w:rsid w:val="008D02F0"/>
    <w:rsid w:val="008D0564"/>
    <w:rsid w:val="008D05CD"/>
    <w:rsid w:val="008D0711"/>
    <w:rsid w:val="008D0E6D"/>
    <w:rsid w:val="008D0ED0"/>
    <w:rsid w:val="008D0ED2"/>
    <w:rsid w:val="008D1512"/>
    <w:rsid w:val="008D1AF4"/>
    <w:rsid w:val="008D1C24"/>
    <w:rsid w:val="008D1D5E"/>
    <w:rsid w:val="008D1E21"/>
    <w:rsid w:val="008D1E95"/>
    <w:rsid w:val="008D208F"/>
    <w:rsid w:val="008D2408"/>
    <w:rsid w:val="008D2841"/>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C5F"/>
    <w:rsid w:val="008D5D3C"/>
    <w:rsid w:val="008D5D76"/>
    <w:rsid w:val="008D5DDA"/>
    <w:rsid w:val="008D5F73"/>
    <w:rsid w:val="008D6097"/>
    <w:rsid w:val="008D6988"/>
    <w:rsid w:val="008D6B83"/>
    <w:rsid w:val="008D6D83"/>
    <w:rsid w:val="008D6DB1"/>
    <w:rsid w:val="008D6EEE"/>
    <w:rsid w:val="008D742E"/>
    <w:rsid w:val="008D7862"/>
    <w:rsid w:val="008D7920"/>
    <w:rsid w:val="008D7BE3"/>
    <w:rsid w:val="008D7DF0"/>
    <w:rsid w:val="008D7E68"/>
    <w:rsid w:val="008E0306"/>
    <w:rsid w:val="008E035D"/>
    <w:rsid w:val="008E04A9"/>
    <w:rsid w:val="008E073A"/>
    <w:rsid w:val="008E0CE0"/>
    <w:rsid w:val="008E0D7F"/>
    <w:rsid w:val="008E1003"/>
    <w:rsid w:val="008E11B5"/>
    <w:rsid w:val="008E1280"/>
    <w:rsid w:val="008E13D3"/>
    <w:rsid w:val="008E1854"/>
    <w:rsid w:val="008E18C2"/>
    <w:rsid w:val="008E1A9F"/>
    <w:rsid w:val="008E1E64"/>
    <w:rsid w:val="008E238B"/>
    <w:rsid w:val="008E239B"/>
    <w:rsid w:val="008E26F0"/>
    <w:rsid w:val="008E2726"/>
    <w:rsid w:val="008E27B8"/>
    <w:rsid w:val="008E2A0E"/>
    <w:rsid w:val="008E2E7F"/>
    <w:rsid w:val="008E2FA5"/>
    <w:rsid w:val="008E33FF"/>
    <w:rsid w:val="008E3799"/>
    <w:rsid w:val="008E37FD"/>
    <w:rsid w:val="008E3B9F"/>
    <w:rsid w:val="008E3E14"/>
    <w:rsid w:val="008E4044"/>
    <w:rsid w:val="008E406C"/>
    <w:rsid w:val="008E41D0"/>
    <w:rsid w:val="008E4454"/>
    <w:rsid w:val="008E47E0"/>
    <w:rsid w:val="008E480D"/>
    <w:rsid w:val="008E4976"/>
    <w:rsid w:val="008E49E5"/>
    <w:rsid w:val="008E4B90"/>
    <w:rsid w:val="008E4CBA"/>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97C"/>
    <w:rsid w:val="008E7B18"/>
    <w:rsid w:val="008E7C1A"/>
    <w:rsid w:val="008E7C45"/>
    <w:rsid w:val="008E7E65"/>
    <w:rsid w:val="008F0093"/>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2B6"/>
    <w:rsid w:val="008F2523"/>
    <w:rsid w:val="008F253B"/>
    <w:rsid w:val="008F2598"/>
    <w:rsid w:val="008F2D82"/>
    <w:rsid w:val="008F2E57"/>
    <w:rsid w:val="008F2ED3"/>
    <w:rsid w:val="008F2ED4"/>
    <w:rsid w:val="008F2F60"/>
    <w:rsid w:val="008F3467"/>
    <w:rsid w:val="008F3588"/>
    <w:rsid w:val="008F36EF"/>
    <w:rsid w:val="008F38B3"/>
    <w:rsid w:val="008F3A64"/>
    <w:rsid w:val="008F3A9B"/>
    <w:rsid w:val="008F3CEC"/>
    <w:rsid w:val="008F3DFB"/>
    <w:rsid w:val="008F3F9F"/>
    <w:rsid w:val="008F40B9"/>
    <w:rsid w:val="008F40CE"/>
    <w:rsid w:val="008F4264"/>
    <w:rsid w:val="008F42B5"/>
    <w:rsid w:val="008F4368"/>
    <w:rsid w:val="008F456B"/>
    <w:rsid w:val="008F47C3"/>
    <w:rsid w:val="008F48A8"/>
    <w:rsid w:val="008F4959"/>
    <w:rsid w:val="008F4AFF"/>
    <w:rsid w:val="008F4D1D"/>
    <w:rsid w:val="008F4D4B"/>
    <w:rsid w:val="008F561B"/>
    <w:rsid w:val="008F5A5C"/>
    <w:rsid w:val="008F5C07"/>
    <w:rsid w:val="008F5CC7"/>
    <w:rsid w:val="008F5E60"/>
    <w:rsid w:val="008F5F59"/>
    <w:rsid w:val="008F6045"/>
    <w:rsid w:val="008F60EC"/>
    <w:rsid w:val="008F618B"/>
    <w:rsid w:val="008F62E9"/>
    <w:rsid w:val="008F6400"/>
    <w:rsid w:val="008F66C9"/>
    <w:rsid w:val="008F671C"/>
    <w:rsid w:val="008F6947"/>
    <w:rsid w:val="008F69CC"/>
    <w:rsid w:val="008F69FE"/>
    <w:rsid w:val="008F6A3C"/>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C02"/>
    <w:rsid w:val="00903CFB"/>
    <w:rsid w:val="00903D2F"/>
    <w:rsid w:val="00903D6F"/>
    <w:rsid w:val="00903DBF"/>
    <w:rsid w:val="00904467"/>
    <w:rsid w:val="00904654"/>
    <w:rsid w:val="00904795"/>
    <w:rsid w:val="009047CA"/>
    <w:rsid w:val="00904A5D"/>
    <w:rsid w:val="00904D7E"/>
    <w:rsid w:val="009051CB"/>
    <w:rsid w:val="009054E6"/>
    <w:rsid w:val="009056DB"/>
    <w:rsid w:val="009058B8"/>
    <w:rsid w:val="00905956"/>
    <w:rsid w:val="00905CFB"/>
    <w:rsid w:val="00906097"/>
    <w:rsid w:val="009065EC"/>
    <w:rsid w:val="00906616"/>
    <w:rsid w:val="009066A4"/>
    <w:rsid w:val="00906914"/>
    <w:rsid w:val="009069E7"/>
    <w:rsid w:val="00906A9A"/>
    <w:rsid w:val="00906F1D"/>
    <w:rsid w:val="00906F60"/>
    <w:rsid w:val="009070DA"/>
    <w:rsid w:val="00907238"/>
    <w:rsid w:val="00907487"/>
    <w:rsid w:val="00907537"/>
    <w:rsid w:val="009079B5"/>
    <w:rsid w:val="00907A2E"/>
    <w:rsid w:val="00907B79"/>
    <w:rsid w:val="00907BF0"/>
    <w:rsid w:val="00907CAA"/>
    <w:rsid w:val="00907D89"/>
    <w:rsid w:val="00907DDC"/>
    <w:rsid w:val="00907E84"/>
    <w:rsid w:val="00907F75"/>
    <w:rsid w:val="009101D7"/>
    <w:rsid w:val="009103E4"/>
    <w:rsid w:val="00910D65"/>
    <w:rsid w:val="00911084"/>
    <w:rsid w:val="0091110D"/>
    <w:rsid w:val="00911141"/>
    <w:rsid w:val="009112C6"/>
    <w:rsid w:val="0091144B"/>
    <w:rsid w:val="009117E9"/>
    <w:rsid w:val="00911908"/>
    <w:rsid w:val="00911CC6"/>
    <w:rsid w:val="00911DBF"/>
    <w:rsid w:val="00911E3A"/>
    <w:rsid w:val="009124B5"/>
    <w:rsid w:val="009125B8"/>
    <w:rsid w:val="00912994"/>
    <w:rsid w:val="009129C0"/>
    <w:rsid w:val="00912A08"/>
    <w:rsid w:val="00912A53"/>
    <w:rsid w:val="00912AC2"/>
    <w:rsid w:val="00912AE5"/>
    <w:rsid w:val="00912C81"/>
    <w:rsid w:val="00912D82"/>
    <w:rsid w:val="00912E06"/>
    <w:rsid w:val="00912F78"/>
    <w:rsid w:val="009135D8"/>
    <w:rsid w:val="009137AC"/>
    <w:rsid w:val="0091385D"/>
    <w:rsid w:val="00913B82"/>
    <w:rsid w:val="00913D0F"/>
    <w:rsid w:val="00913E64"/>
    <w:rsid w:val="00914071"/>
    <w:rsid w:val="00914106"/>
    <w:rsid w:val="009141E3"/>
    <w:rsid w:val="00914306"/>
    <w:rsid w:val="00914515"/>
    <w:rsid w:val="00914551"/>
    <w:rsid w:val="0091460E"/>
    <w:rsid w:val="00914675"/>
    <w:rsid w:val="0091467B"/>
    <w:rsid w:val="00914AE4"/>
    <w:rsid w:val="00914D10"/>
    <w:rsid w:val="00914D7B"/>
    <w:rsid w:val="009150F5"/>
    <w:rsid w:val="0091557D"/>
    <w:rsid w:val="00915648"/>
    <w:rsid w:val="009158D5"/>
    <w:rsid w:val="00915932"/>
    <w:rsid w:val="00915B58"/>
    <w:rsid w:val="00915CD6"/>
    <w:rsid w:val="00916044"/>
    <w:rsid w:val="0091636F"/>
    <w:rsid w:val="009163F2"/>
    <w:rsid w:val="0091648D"/>
    <w:rsid w:val="00916695"/>
    <w:rsid w:val="009166D6"/>
    <w:rsid w:val="00916862"/>
    <w:rsid w:val="00916897"/>
    <w:rsid w:val="009169C7"/>
    <w:rsid w:val="009169F4"/>
    <w:rsid w:val="00916BD1"/>
    <w:rsid w:val="00917164"/>
    <w:rsid w:val="0091723E"/>
    <w:rsid w:val="00917336"/>
    <w:rsid w:val="0091793A"/>
    <w:rsid w:val="00917C56"/>
    <w:rsid w:val="00920010"/>
    <w:rsid w:val="00920078"/>
    <w:rsid w:val="00920129"/>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036"/>
    <w:rsid w:val="00922331"/>
    <w:rsid w:val="00922502"/>
    <w:rsid w:val="0092260A"/>
    <w:rsid w:val="0092261F"/>
    <w:rsid w:val="009226DD"/>
    <w:rsid w:val="00922A1F"/>
    <w:rsid w:val="00922AA2"/>
    <w:rsid w:val="00922F33"/>
    <w:rsid w:val="00922F57"/>
    <w:rsid w:val="009232A5"/>
    <w:rsid w:val="00923437"/>
    <w:rsid w:val="009235AE"/>
    <w:rsid w:val="0092390D"/>
    <w:rsid w:val="009239F3"/>
    <w:rsid w:val="00923A26"/>
    <w:rsid w:val="00923BDD"/>
    <w:rsid w:val="009240AE"/>
    <w:rsid w:val="00924378"/>
    <w:rsid w:val="00924546"/>
    <w:rsid w:val="00924BF5"/>
    <w:rsid w:val="00924D73"/>
    <w:rsid w:val="00924EAE"/>
    <w:rsid w:val="00924FC4"/>
    <w:rsid w:val="009258CA"/>
    <w:rsid w:val="00925997"/>
    <w:rsid w:val="00925BCE"/>
    <w:rsid w:val="00925BE0"/>
    <w:rsid w:val="00925C0C"/>
    <w:rsid w:val="00926208"/>
    <w:rsid w:val="009262C4"/>
    <w:rsid w:val="009264D5"/>
    <w:rsid w:val="00926551"/>
    <w:rsid w:val="009266EE"/>
    <w:rsid w:val="009267EE"/>
    <w:rsid w:val="00926948"/>
    <w:rsid w:val="00926A17"/>
    <w:rsid w:val="00926A4E"/>
    <w:rsid w:val="00926B72"/>
    <w:rsid w:val="00926C17"/>
    <w:rsid w:val="00926C46"/>
    <w:rsid w:val="009272C6"/>
    <w:rsid w:val="00927418"/>
    <w:rsid w:val="00927733"/>
    <w:rsid w:val="009277D9"/>
    <w:rsid w:val="0092791E"/>
    <w:rsid w:val="00927C55"/>
    <w:rsid w:val="00927E2B"/>
    <w:rsid w:val="00930483"/>
    <w:rsid w:val="00930B68"/>
    <w:rsid w:val="00930BC9"/>
    <w:rsid w:val="00930CDA"/>
    <w:rsid w:val="00930FE1"/>
    <w:rsid w:val="009310DC"/>
    <w:rsid w:val="0093116F"/>
    <w:rsid w:val="00931258"/>
    <w:rsid w:val="009312D1"/>
    <w:rsid w:val="00931736"/>
    <w:rsid w:val="00931852"/>
    <w:rsid w:val="0093193C"/>
    <w:rsid w:val="00931E29"/>
    <w:rsid w:val="00931E4A"/>
    <w:rsid w:val="009320F9"/>
    <w:rsid w:val="009321DF"/>
    <w:rsid w:val="00932317"/>
    <w:rsid w:val="009323FC"/>
    <w:rsid w:val="009325E4"/>
    <w:rsid w:val="00932BC5"/>
    <w:rsid w:val="00932D45"/>
    <w:rsid w:val="009332C4"/>
    <w:rsid w:val="009332FE"/>
    <w:rsid w:val="0093366E"/>
    <w:rsid w:val="00933B5F"/>
    <w:rsid w:val="00933BA1"/>
    <w:rsid w:val="00933BAC"/>
    <w:rsid w:val="00933C8C"/>
    <w:rsid w:val="00933CDE"/>
    <w:rsid w:val="00933DFA"/>
    <w:rsid w:val="00934235"/>
    <w:rsid w:val="00934360"/>
    <w:rsid w:val="009343AC"/>
    <w:rsid w:val="009343CE"/>
    <w:rsid w:val="009344CA"/>
    <w:rsid w:val="009344DE"/>
    <w:rsid w:val="00934604"/>
    <w:rsid w:val="00934682"/>
    <w:rsid w:val="00934716"/>
    <w:rsid w:val="00934750"/>
    <w:rsid w:val="00934D4C"/>
    <w:rsid w:val="00935106"/>
    <w:rsid w:val="00935242"/>
    <w:rsid w:val="00935371"/>
    <w:rsid w:val="0093549E"/>
    <w:rsid w:val="00935C9F"/>
    <w:rsid w:val="00935D65"/>
    <w:rsid w:val="00935DC8"/>
    <w:rsid w:val="00935E01"/>
    <w:rsid w:val="00935FE2"/>
    <w:rsid w:val="00936119"/>
    <w:rsid w:val="009361D7"/>
    <w:rsid w:val="00936208"/>
    <w:rsid w:val="00936771"/>
    <w:rsid w:val="00936C68"/>
    <w:rsid w:val="00937087"/>
    <w:rsid w:val="009370FA"/>
    <w:rsid w:val="009373FC"/>
    <w:rsid w:val="00937506"/>
    <w:rsid w:val="0093757F"/>
    <w:rsid w:val="009375E1"/>
    <w:rsid w:val="00937699"/>
    <w:rsid w:val="0093799F"/>
    <w:rsid w:val="009379DA"/>
    <w:rsid w:val="00940226"/>
    <w:rsid w:val="00940534"/>
    <w:rsid w:val="0094056A"/>
    <w:rsid w:val="0094068A"/>
    <w:rsid w:val="0094098F"/>
    <w:rsid w:val="00940ACB"/>
    <w:rsid w:val="0094119D"/>
    <w:rsid w:val="00941287"/>
    <w:rsid w:val="009412B2"/>
    <w:rsid w:val="00941430"/>
    <w:rsid w:val="00941537"/>
    <w:rsid w:val="009417A9"/>
    <w:rsid w:val="00941933"/>
    <w:rsid w:val="009419E9"/>
    <w:rsid w:val="00941D8B"/>
    <w:rsid w:val="0094208C"/>
    <w:rsid w:val="009421ED"/>
    <w:rsid w:val="00942809"/>
    <w:rsid w:val="00942E42"/>
    <w:rsid w:val="00942EE6"/>
    <w:rsid w:val="00942F2A"/>
    <w:rsid w:val="00942F41"/>
    <w:rsid w:val="00943004"/>
    <w:rsid w:val="00943811"/>
    <w:rsid w:val="00943B2D"/>
    <w:rsid w:val="00943C89"/>
    <w:rsid w:val="00943F31"/>
    <w:rsid w:val="009440E4"/>
    <w:rsid w:val="00944130"/>
    <w:rsid w:val="009441D1"/>
    <w:rsid w:val="00944747"/>
    <w:rsid w:val="009449EB"/>
    <w:rsid w:val="00944E0B"/>
    <w:rsid w:val="00944FBA"/>
    <w:rsid w:val="00945037"/>
    <w:rsid w:val="009451E3"/>
    <w:rsid w:val="0094529B"/>
    <w:rsid w:val="009454CC"/>
    <w:rsid w:val="00945B25"/>
    <w:rsid w:val="00945CED"/>
    <w:rsid w:val="00945F2C"/>
    <w:rsid w:val="009460E2"/>
    <w:rsid w:val="0094614B"/>
    <w:rsid w:val="009461DD"/>
    <w:rsid w:val="009463D3"/>
    <w:rsid w:val="00946669"/>
    <w:rsid w:val="00946BED"/>
    <w:rsid w:val="0094704D"/>
    <w:rsid w:val="0094718E"/>
    <w:rsid w:val="00947209"/>
    <w:rsid w:val="009477F0"/>
    <w:rsid w:val="00947AA6"/>
    <w:rsid w:val="00947DCC"/>
    <w:rsid w:val="00947F1D"/>
    <w:rsid w:val="00947F4F"/>
    <w:rsid w:val="00950289"/>
    <w:rsid w:val="00950389"/>
    <w:rsid w:val="009503F5"/>
    <w:rsid w:val="009503FD"/>
    <w:rsid w:val="00950523"/>
    <w:rsid w:val="0095069C"/>
    <w:rsid w:val="009508CB"/>
    <w:rsid w:val="009508F2"/>
    <w:rsid w:val="009509C4"/>
    <w:rsid w:val="00950B70"/>
    <w:rsid w:val="00950D1A"/>
    <w:rsid w:val="0095120E"/>
    <w:rsid w:val="00951525"/>
    <w:rsid w:val="00951666"/>
    <w:rsid w:val="00951875"/>
    <w:rsid w:val="00951FDB"/>
    <w:rsid w:val="00952047"/>
    <w:rsid w:val="00952126"/>
    <w:rsid w:val="00952179"/>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2EF"/>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4A"/>
    <w:rsid w:val="009563CF"/>
    <w:rsid w:val="00956907"/>
    <w:rsid w:val="00956910"/>
    <w:rsid w:val="00956C10"/>
    <w:rsid w:val="00956F4A"/>
    <w:rsid w:val="009572A1"/>
    <w:rsid w:val="009572F9"/>
    <w:rsid w:val="0095765C"/>
    <w:rsid w:val="00957A38"/>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E52"/>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869"/>
    <w:rsid w:val="00967A37"/>
    <w:rsid w:val="00967A47"/>
    <w:rsid w:val="00967A71"/>
    <w:rsid w:val="00967FAA"/>
    <w:rsid w:val="009700CE"/>
    <w:rsid w:val="009703C6"/>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3F3"/>
    <w:rsid w:val="00972413"/>
    <w:rsid w:val="00972523"/>
    <w:rsid w:val="00972694"/>
    <w:rsid w:val="009726B1"/>
    <w:rsid w:val="009726DA"/>
    <w:rsid w:val="009727CD"/>
    <w:rsid w:val="00973188"/>
    <w:rsid w:val="009732C3"/>
    <w:rsid w:val="009732EA"/>
    <w:rsid w:val="009733AA"/>
    <w:rsid w:val="00973607"/>
    <w:rsid w:val="00973612"/>
    <w:rsid w:val="0097393D"/>
    <w:rsid w:val="00973C7E"/>
    <w:rsid w:val="00973F25"/>
    <w:rsid w:val="00974050"/>
    <w:rsid w:val="00974182"/>
    <w:rsid w:val="00974188"/>
    <w:rsid w:val="00974294"/>
    <w:rsid w:val="00974463"/>
    <w:rsid w:val="00974871"/>
    <w:rsid w:val="00974FCB"/>
    <w:rsid w:val="00975153"/>
    <w:rsid w:val="00975161"/>
    <w:rsid w:val="00975281"/>
    <w:rsid w:val="00975345"/>
    <w:rsid w:val="00975403"/>
    <w:rsid w:val="009756AD"/>
    <w:rsid w:val="00975806"/>
    <w:rsid w:val="00975923"/>
    <w:rsid w:val="00975CAB"/>
    <w:rsid w:val="00975FAC"/>
    <w:rsid w:val="0097607C"/>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88B"/>
    <w:rsid w:val="0098097E"/>
    <w:rsid w:val="00980BA4"/>
    <w:rsid w:val="00980E75"/>
    <w:rsid w:val="0098107F"/>
    <w:rsid w:val="009811B1"/>
    <w:rsid w:val="00981273"/>
    <w:rsid w:val="00981397"/>
    <w:rsid w:val="0098163A"/>
    <w:rsid w:val="00981680"/>
    <w:rsid w:val="00981CA2"/>
    <w:rsid w:val="0098205B"/>
    <w:rsid w:val="009820CE"/>
    <w:rsid w:val="00982137"/>
    <w:rsid w:val="0098292D"/>
    <w:rsid w:val="00982EB9"/>
    <w:rsid w:val="009835FC"/>
    <w:rsid w:val="00983958"/>
    <w:rsid w:val="00984484"/>
    <w:rsid w:val="009844D7"/>
    <w:rsid w:val="0098455F"/>
    <w:rsid w:val="009848A7"/>
    <w:rsid w:val="00984A20"/>
    <w:rsid w:val="00984C41"/>
    <w:rsid w:val="00984E99"/>
    <w:rsid w:val="009851EA"/>
    <w:rsid w:val="00985670"/>
    <w:rsid w:val="009857F2"/>
    <w:rsid w:val="00985A3F"/>
    <w:rsid w:val="00985F95"/>
    <w:rsid w:val="00986046"/>
    <w:rsid w:val="0098623A"/>
    <w:rsid w:val="00986572"/>
    <w:rsid w:val="00986948"/>
    <w:rsid w:val="0098698B"/>
    <w:rsid w:val="00986AB2"/>
    <w:rsid w:val="00986DD5"/>
    <w:rsid w:val="00986E4B"/>
    <w:rsid w:val="00986F46"/>
    <w:rsid w:val="0098707D"/>
    <w:rsid w:val="00987484"/>
    <w:rsid w:val="00987A4A"/>
    <w:rsid w:val="009906F6"/>
    <w:rsid w:val="0099089D"/>
    <w:rsid w:val="009908A7"/>
    <w:rsid w:val="0099098A"/>
    <w:rsid w:val="00990F72"/>
    <w:rsid w:val="00991141"/>
    <w:rsid w:val="00991281"/>
    <w:rsid w:val="0099142E"/>
    <w:rsid w:val="00991634"/>
    <w:rsid w:val="0099173A"/>
    <w:rsid w:val="0099175F"/>
    <w:rsid w:val="009918BA"/>
    <w:rsid w:val="00991B29"/>
    <w:rsid w:val="00991C48"/>
    <w:rsid w:val="00991FBB"/>
    <w:rsid w:val="0099269F"/>
    <w:rsid w:val="00992737"/>
    <w:rsid w:val="009927A6"/>
    <w:rsid w:val="00992891"/>
    <w:rsid w:val="009929BE"/>
    <w:rsid w:val="00992AC8"/>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4A9"/>
    <w:rsid w:val="00994674"/>
    <w:rsid w:val="0099487D"/>
    <w:rsid w:val="00994A15"/>
    <w:rsid w:val="00994B63"/>
    <w:rsid w:val="00994C13"/>
    <w:rsid w:val="00994EF6"/>
    <w:rsid w:val="00994F04"/>
    <w:rsid w:val="009958DE"/>
    <w:rsid w:val="00995A67"/>
    <w:rsid w:val="00995BE6"/>
    <w:rsid w:val="00995C90"/>
    <w:rsid w:val="00995C94"/>
    <w:rsid w:val="00995CB1"/>
    <w:rsid w:val="00995CBC"/>
    <w:rsid w:val="00995D73"/>
    <w:rsid w:val="00995FDC"/>
    <w:rsid w:val="009960B2"/>
    <w:rsid w:val="009966DB"/>
    <w:rsid w:val="009968E0"/>
    <w:rsid w:val="00996B9D"/>
    <w:rsid w:val="0099710B"/>
    <w:rsid w:val="009973FE"/>
    <w:rsid w:val="00997490"/>
    <w:rsid w:val="00997508"/>
    <w:rsid w:val="00997749"/>
    <w:rsid w:val="00997BD1"/>
    <w:rsid w:val="00997D3B"/>
    <w:rsid w:val="00997DBD"/>
    <w:rsid w:val="00997E3D"/>
    <w:rsid w:val="00997FC2"/>
    <w:rsid w:val="009A0096"/>
    <w:rsid w:val="009A0572"/>
    <w:rsid w:val="009A078C"/>
    <w:rsid w:val="009A0940"/>
    <w:rsid w:val="009A1240"/>
    <w:rsid w:val="009A130F"/>
    <w:rsid w:val="009A13AD"/>
    <w:rsid w:val="009A18CA"/>
    <w:rsid w:val="009A193C"/>
    <w:rsid w:val="009A209D"/>
    <w:rsid w:val="009A2116"/>
    <w:rsid w:val="009A22B7"/>
    <w:rsid w:val="009A232F"/>
    <w:rsid w:val="009A30A9"/>
    <w:rsid w:val="009A3182"/>
    <w:rsid w:val="009A3292"/>
    <w:rsid w:val="009A32EC"/>
    <w:rsid w:val="009A34A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BC0"/>
    <w:rsid w:val="009A5DAD"/>
    <w:rsid w:val="009A64C3"/>
    <w:rsid w:val="009A65FE"/>
    <w:rsid w:val="009A687B"/>
    <w:rsid w:val="009A6A63"/>
    <w:rsid w:val="009A6D38"/>
    <w:rsid w:val="009A6D4F"/>
    <w:rsid w:val="009A6E11"/>
    <w:rsid w:val="009A6F42"/>
    <w:rsid w:val="009A706B"/>
    <w:rsid w:val="009A742C"/>
    <w:rsid w:val="009A7473"/>
    <w:rsid w:val="009A7497"/>
    <w:rsid w:val="009A74B8"/>
    <w:rsid w:val="009A75A3"/>
    <w:rsid w:val="009A7706"/>
    <w:rsid w:val="009B0069"/>
    <w:rsid w:val="009B0072"/>
    <w:rsid w:val="009B021B"/>
    <w:rsid w:val="009B062B"/>
    <w:rsid w:val="009B06B5"/>
    <w:rsid w:val="009B091C"/>
    <w:rsid w:val="009B0AE3"/>
    <w:rsid w:val="009B0E26"/>
    <w:rsid w:val="009B0F59"/>
    <w:rsid w:val="009B10A3"/>
    <w:rsid w:val="009B13AA"/>
    <w:rsid w:val="009B173F"/>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502B"/>
    <w:rsid w:val="009B52B7"/>
    <w:rsid w:val="009B579E"/>
    <w:rsid w:val="009B59DA"/>
    <w:rsid w:val="009B5A25"/>
    <w:rsid w:val="009B5AC8"/>
    <w:rsid w:val="009B5ACF"/>
    <w:rsid w:val="009B5B53"/>
    <w:rsid w:val="009B5B80"/>
    <w:rsid w:val="009B5D35"/>
    <w:rsid w:val="009B5DF6"/>
    <w:rsid w:val="009B6050"/>
    <w:rsid w:val="009B6729"/>
    <w:rsid w:val="009B6CCC"/>
    <w:rsid w:val="009B6D35"/>
    <w:rsid w:val="009B6EB4"/>
    <w:rsid w:val="009B71C1"/>
    <w:rsid w:val="009B7458"/>
    <w:rsid w:val="009B7666"/>
    <w:rsid w:val="009B767B"/>
    <w:rsid w:val="009B769C"/>
    <w:rsid w:val="009B76EA"/>
    <w:rsid w:val="009B790F"/>
    <w:rsid w:val="009B7BAF"/>
    <w:rsid w:val="009B7C80"/>
    <w:rsid w:val="009B7ED5"/>
    <w:rsid w:val="009C0056"/>
    <w:rsid w:val="009C0254"/>
    <w:rsid w:val="009C04A7"/>
    <w:rsid w:val="009C07A8"/>
    <w:rsid w:val="009C0893"/>
    <w:rsid w:val="009C094C"/>
    <w:rsid w:val="009C0BFD"/>
    <w:rsid w:val="009C0DA7"/>
    <w:rsid w:val="009C1406"/>
    <w:rsid w:val="009C160C"/>
    <w:rsid w:val="009C17B4"/>
    <w:rsid w:val="009C1A8A"/>
    <w:rsid w:val="009C1E98"/>
    <w:rsid w:val="009C1EAB"/>
    <w:rsid w:val="009C233A"/>
    <w:rsid w:val="009C260A"/>
    <w:rsid w:val="009C282C"/>
    <w:rsid w:val="009C28E2"/>
    <w:rsid w:val="009C298E"/>
    <w:rsid w:val="009C2C08"/>
    <w:rsid w:val="009C2D7B"/>
    <w:rsid w:val="009C3036"/>
    <w:rsid w:val="009C3129"/>
    <w:rsid w:val="009C32C6"/>
    <w:rsid w:val="009C342D"/>
    <w:rsid w:val="009C35E4"/>
    <w:rsid w:val="009C3612"/>
    <w:rsid w:val="009C397C"/>
    <w:rsid w:val="009C3A2D"/>
    <w:rsid w:val="009C3AEA"/>
    <w:rsid w:val="009C3B8E"/>
    <w:rsid w:val="009C3CE7"/>
    <w:rsid w:val="009C3F0D"/>
    <w:rsid w:val="009C3F55"/>
    <w:rsid w:val="009C4091"/>
    <w:rsid w:val="009C4200"/>
    <w:rsid w:val="009C445E"/>
    <w:rsid w:val="009C4E0E"/>
    <w:rsid w:val="009C4E33"/>
    <w:rsid w:val="009C4E6E"/>
    <w:rsid w:val="009C4FD9"/>
    <w:rsid w:val="009C5227"/>
    <w:rsid w:val="009C5497"/>
    <w:rsid w:val="009C564D"/>
    <w:rsid w:val="009C5A8B"/>
    <w:rsid w:val="009C5B88"/>
    <w:rsid w:val="009C608C"/>
    <w:rsid w:val="009C62A8"/>
    <w:rsid w:val="009C657F"/>
    <w:rsid w:val="009C68AE"/>
    <w:rsid w:val="009C6A69"/>
    <w:rsid w:val="009C6A81"/>
    <w:rsid w:val="009C6CC9"/>
    <w:rsid w:val="009C6F11"/>
    <w:rsid w:val="009C6F57"/>
    <w:rsid w:val="009C6FF3"/>
    <w:rsid w:val="009C7405"/>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B87"/>
    <w:rsid w:val="009D1D3E"/>
    <w:rsid w:val="009D229F"/>
    <w:rsid w:val="009D2367"/>
    <w:rsid w:val="009D2450"/>
    <w:rsid w:val="009D2ABB"/>
    <w:rsid w:val="009D2F12"/>
    <w:rsid w:val="009D2F36"/>
    <w:rsid w:val="009D3236"/>
    <w:rsid w:val="009D32A2"/>
    <w:rsid w:val="009D37E3"/>
    <w:rsid w:val="009D3A03"/>
    <w:rsid w:val="009D3FE5"/>
    <w:rsid w:val="009D471B"/>
    <w:rsid w:val="009D48DF"/>
    <w:rsid w:val="009D4DB7"/>
    <w:rsid w:val="009D4E28"/>
    <w:rsid w:val="009D4F80"/>
    <w:rsid w:val="009D505B"/>
    <w:rsid w:val="009D506E"/>
    <w:rsid w:val="009D5612"/>
    <w:rsid w:val="009D57D9"/>
    <w:rsid w:val="009D5A36"/>
    <w:rsid w:val="009D5EC1"/>
    <w:rsid w:val="009D6052"/>
    <w:rsid w:val="009D60F9"/>
    <w:rsid w:val="009D6891"/>
    <w:rsid w:val="009D6B72"/>
    <w:rsid w:val="009D6D2E"/>
    <w:rsid w:val="009D6E95"/>
    <w:rsid w:val="009D6F4C"/>
    <w:rsid w:val="009D7287"/>
    <w:rsid w:val="009D7386"/>
    <w:rsid w:val="009D7426"/>
    <w:rsid w:val="009D75DC"/>
    <w:rsid w:val="009D76DC"/>
    <w:rsid w:val="009D76F8"/>
    <w:rsid w:val="009D79B8"/>
    <w:rsid w:val="009D7C1B"/>
    <w:rsid w:val="009D7D83"/>
    <w:rsid w:val="009E01FF"/>
    <w:rsid w:val="009E0303"/>
    <w:rsid w:val="009E03EA"/>
    <w:rsid w:val="009E067B"/>
    <w:rsid w:val="009E0AC7"/>
    <w:rsid w:val="009E0CCC"/>
    <w:rsid w:val="009E0E34"/>
    <w:rsid w:val="009E1027"/>
    <w:rsid w:val="009E1295"/>
    <w:rsid w:val="009E1665"/>
    <w:rsid w:val="009E1908"/>
    <w:rsid w:val="009E19C2"/>
    <w:rsid w:val="009E1A34"/>
    <w:rsid w:val="009E1B7A"/>
    <w:rsid w:val="009E1B85"/>
    <w:rsid w:val="009E2AF5"/>
    <w:rsid w:val="009E2B7A"/>
    <w:rsid w:val="009E2CD6"/>
    <w:rsid w:val="009E304E"/>
    <w:rsid w:val="009E3151"/>
    <w:rsid w:val="009E3590"/>
    <w:rsid w:val="009E36BC"/>
    <w:rsid w:val="009E36EE"/>
    <w:rsid w:val="009E3D78"/>
    <w:rsid w:val="009E3E5E"/>
    <w:rsid w:val="009E45EA"/>
    <w:rsid w:val="009E4A2D"/>
    <w:rsid w:val="009E4D2F"/>
    <w:rsid w:val="009E50C1"/>
    <w:rsid w:val="009E51DE"/>
    <w:rsid w:val="009E53B3"/>
    <w:rsid w:val="009E54FA"/>
    <w:rsid w:val="009E55CA"/>
    <w:rsid w:val="009E56B8"/>
    <w:rsid w:val="009E5724"/>
    <w:rsid w:val="009E57A1"/>
    <w:rsid w:val="009E5BA6"/>
    <w:rsid w:val="009E5C9B"/>
    <w:rsid w:val="009E5CAC"/>
    <w:rsid w:val="009E5CCF"/>
    <w:rsid w:val="009E61FC"/>
    <w:rsid w:val="009E6347"/>
    <w:rsid w:val="009E675C"/>
    <w:rsid w:val="009E70BF"/>
    <w:rsid w:val="009E73C7"/>
    <w:rsid w:val="009E7488"/>
    <w:rsid w:val="009E75DD"/>
    <w:rsid w:val="009E7943"/>
    <w:rsid w:val="009E7B7C"/>
    <w:rsid w:val="009E7D5E"/>
    <w:rsid w:val="009F0017"/>
    <w:rsid w:val="009F034A"/>
    <w:rsid w:val="009F041C"/>
    <w:rsid w:val="009F07DE"/>
    <w:rsid w:val="009F109A"/>
    <w:rsid w:val="009F13F1"/>
    <w:rsid w:val="009F14B8"/>
    <w:rsid w:val="009F1517"/>
    <w:rsid w:val="009F1722"/>
    <w:rsid w:val="009F175F"/>
    <w:rsid w:val="009F17CF"/>
    <w:rsid w:val="009F18BA"/>
    <w:rsid w:val="009F1C04"/>
    <w:rsid w:val="009F1CBB"/>
    <w:rsid w:val="009F1FA8"/>
    <w:rsid w:val="009F22BA"/>
    <w:rsid w:val="009F2472"/>
    <w:rsid w:val="009F25C5"/>
    <w:rsid w:val="009F27BD"/>
    <w:rsid w:val="009F295A"/>
    <w:rsid w:val="009F2B72"/>
    <w:rsid w:val="009F2DAE"/>
    <w:rsid w:val="009F301D"/>
    <w:rsid w:val="009F353B"/>
    <w:rsid w:val="009F3640"/>
    <w:rsid w:val="009F40B6"/>
    <w:rsid w:val="009F46FD"/>
    <w:rsid w:val="009F4CD8"/>
    <w:rsid w:val="009F4D16"/>
    <w:rsid w:val="009F4D81"/>
    <w:rsid w:val="009F4FC5"/>
    <w:rsid w:val="009F508E"/>
    <w:rsid w:val="009F5135"/>
    <w:rsid w:val="009F5172"/>
    <w:rsid w:val="009F51DE"/>
    <w:rsid w:val="009F5264"/>
    <w:rsid w:val="009F551F"/>
    <w:rsid w:val="009F55AA"/>
    <w:rsid w:val="009F570E"/>
    <w:rsid w:val="009F5782"/>
    <w:rsid w:val="009F5820"/>
    <w:rsid w:val="009F5DA7"/>
    <w:rsid w:val="009F5EB5"/>
    <w:rsid w:val="009F6269"/>
    <w:rsid w:val="009F62BD"/>
    <w:rsid w:val="009F6690"/>
    <w:rsid w:val="009F68B7"/>
    <w:rsid w:val="009F68CA"/>
    <w:rsid w:val="009F68EE"/>
    <w:rsid w:val="009F6954"/>
    <w:rsid w:val="009F6A39"/>
    <w:rsid w:val="009F6A79"/>
    <w:rsid w:val="009F6D46"/>
    <w:rsid w:val="009F6E71"/>
    <w:rsid w:val="009F7386"/>
    <w:rsid w:val="009F73E4"/>
    <w:rsid w:val="009F75AA"/>
    <w:rsid w:val="009F76A7"/>
    <w:rsid w:val="009F7940"/>
    <w:rsid w:val="009F7A81"/>
    <w:rsid w:val="009F7AD8"/>
    <w:rsid w:val="009F7AE6"/>
    <w:rsid w:val="009F7BEB"/>
    <w:rsid w:val="009F7CE5"/>
    <w:rsid w:val="009F7E08"/>
    <w:rsid w:val="00A003B6"/>
    <w:rsid w:val="00A00415"/>
    <w:rsid w:val="00A00619"/>
    <w:rsid w:val="00A00643"/>
    <w:rsid w:val="00A006E1"/>
    <w:rsid w:val="00A00938"/>
    <w:rsid w:val="00A00B55"/>
    <w:rsid w:val="00A01050"/>
    <w:rsid w:val="00A0113B"/>
    <w:rsid w:val="00A012E6"/>
    <w:rsid w:val="00A015B5"/>
    <w:rsid w:val="00A0163A"/>
    <w:rsid w:val="00A0177E"/>
    <w:rsid w:val="00A0186F"/>
    <w:rsid w:val="00A01F41"/>
    <w:rsid w:val="00A01F71"/>
    <w:rsid w:val="00A023F5"/>
    <w:rsid w:val="00A02456"/>
    <w:rsid w:val="00A024B7"/>
    <w:rsid w:val="00A0267E"/>
    <w:rsid w:val="00A02982"/>
    <w:rsid w:val="00A02A9F"/>
    <w:rsid w:val="00A02E08"/>
    <w:rsid w:val="00A02FE1"/>
    <w:rsid w:val="00A031C0"/>
    <w:rsid w:val="00A033E3"/>
    <w:rsid w:val="00A03638"/>
    <w:rsid w:val="00A0381C"/>
    <w:rsid w:val="00A03867"/>
    <w:rsid w:val="00A038E9"/>
    <w:rsid w:val="00A03A7D"/>
    <w:rsid w:val="00A03B22"/>
    <w:rsid w:val="00A03B27"/>
    <w:rsid w:val="00A03CEC"/>
    <w:rsid w:val="00A03DD3"/>
    <w:rsid w:val="00A03F6F"/>
    <w:rsid w:val="00A04207"/>
    <w:rsid w:val="00A04282"/>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521"/>
    <w:rsid w:val="00A066B0"/>
    <w:rsid w:val="00A0673C"/>
    <w:rsid w:val="00A06B63"/>
    <w:rsid w:val="00A06D57"/>
    <w:rsid w:val="00A06EE9"/>
    <w:rsid w:val="00A06F3C"/>
    <w:rsid w:val="00A06FDC"/>
    <w:rsid w:val="00A072C3"/>
    <w:rsid w:val="00A073A5"/>
    <w:rsid w:val="00A07434"/>
    <w:rsid w:val="00A07607"/>
    <w:rsid w:val="00A07885"/>
    <w:rsid w:val="00A100C9"/>
    <w:rsid w:val="00A10124"/>
    <w:rsid w:val="00A10416"/>
    <w:rsid w:val="00A1076C"/>
    <w:rsid w:val="00A108EA"/>
    <w:rsid w:val="00A10D37"/>
    <w:rsid w:val="00A112A9"/>
    <w:rsid w:val="00A112CC"/>
    <w:rsid w:val="00A112E5"/>
    <w:rsid w:val="00A11456"/>
    <w:rsid w:val="00A11535"/>
    <w:rsid w:val="00A1156D"/>
    <w:rsid w:val="00A11859"/>
    <w:rsid w:val="00A11BE6"/>
    <w:rsid w:val="00A12034"/>
    <w:rsid w:val="00A12064"/>
    <w:rsid w:val="00A122AD"/>
    <w:rsid w:val="00A125CA"/>
    <w:rsid w:val="00A1266A"/>
    <w:rsid w:val="00A12736"/>
    <w:rsid w:val="00A1276C"/>
    <w:rsid w:val="00A12966"/>
    <w:rsid w:val="00A12B00"/>
    <w:rsid w:val="00A12F00"/>
    <w:rsid w:val="00A132B6"/>
    <w:rsid w:val="00A13506"/>
    <w:rsid w:val="00A13981"/>
    <w:rsid w:val="00A13D83"/>
    <w:rsid w:val="00A13E62"/>
    <w:rsid w:val="00A13FB6"/>
    <w:rsid w:val="00A142D3"/>
    <w:rsid w:val="00A143FC"/>
    <w:rsid w:val="00A143FD"/>
    <w:rsid w:val="00A1491B"/>
    <w:rsid w:val="00A14AB5"/>
    <w:rsid w:val="00A14BA0"/>
    <w:rsid w:val="00A14D3F"/>
    <w:rsid w:val="00A151A0"/>
    <w:rsid w:val="00A1529C"/>
    <w:rsid w:val="00A1553C"/>
    <w:rsid w:val="00A15682"/>
    <w:rsid w:val="00A15974"/>
    <w:rsid w:val="00A159A7"/>
    <w:rsid w:val="00A15A59"/>
    <w:rsid w:val="00A15BB0"/>
    <w:rsid w:val="00A15C15"/>
    <w:rsid w:val="00A15F0C"/>
    <w:rsid w:val="00A1630A"/>
    <w:rsid w:val="00A1681A"/>
    <w:rsid w:val="00A1683D"/>
    <w:rsid w:val="00A16F10"/>
    <w:rsid w:val="00A1754C"/>
    <w:rsid w:val="00A17709"/>
    <w:rsid w:val="00A1794F"/>
    <w:rsid w:val="00A17B5E"/>
    <w:rsid w:val="00A17D24"/>
    <w:rsid w:val="00A17F8B"/>
    <w:rsid w:val="00A17F9D"/>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D1"/>
    <w:rsid w:val="00A21E5C"/>
    <w:rsid w:val="00A221E1"/>
    <w:rsid w:val="00A22408"/>
    <w:rsid w:val="00A22549"/>
    <w:rsid w:val="00A2291E"/>
    <w:rsid w:val="00A22BF7"/>
    <w:rsid w:val="00A22D32"/>
    <w:rsid w:val="00A22D49"/>
    <w:rsid w:val="00A22D5A"/>
    <w:rsid w:val="00A236CB"/>
    <w:rsid w:val="00A23A6A"/>
    <w:rsid w:val="00A23B91"/>
    <w:rsid w:val="00A24150"/>
    <w:rsid w:val="00A244CC"/>
    <w:rsid w:val="00A24696"/>
    <w:rsid w:val="00A24929"/>
    <w:rsid w:val="00A24C32"/>
    <w:rsid w:val="00A24D6C"/>
    <w:rsid w:val="00A254CA"/>
    <w:rsid w:val="00A254DE"/>
    <w:rsid w:val="00A256DD"/>
    <w:rsid w:val="00A256F9"/>
    <w:rsid w:val="00A257B7"/>
    <w:rsid w:val="00A25A7B"/>
    <w:rsid w:val="00A25B96"/>
    <w:rsid w:val="00A25E77"/>
    <w:rsid w:val="00A2614E"/>
    <w:rsid w:val="00A2636A"/>
    <w:rsid w:val="00A2674D"/>
    <w:rsid w:val="00A2679F"/>
    <w:rsid w:val="00A26800"/>
    <w:rsid w:val="00A269FC"/>
    <w:rsid w:val="00A26C9E"/>
    <w:rsid w:val="00A26CDE"/>
    <w:rsid w:val="00A27117"/>
    <w:rsid w:val="00A2713E"/>
    <w:rsid w:val="00A2738B"/>
    <w:rsid w:val="00A2778E"/>
    <w:rsid w:val="00A279AF"/>
    <w:rsid w:val="00A279C1"/>
    <w:rsid w:val="00A27B06"/>
    <w:rsid w:val="00A27B4B"/>
    <w:rsid w:val="00A27BB6"/>
    <w:rsid w:val="00A27C4A"/>
    <w:rsid w:val="00A27C52"/>
    <w:rsid w:val="00A30247"/>
    <w:rsid w:val="00A303E2"/>
    <w:rsid w:val="00A3050B"/>
    <w:rsid w:val="00A30677"/>
    <w:rsid w:val="00A30918"/>
    <w:rsid w:val="00A30C04"/>
    <w:rsid w:val="00A30DBE"/>
    <w:rsid w:val="00A3105A"/>
    <w:rsid w:val="00A312C7"/>
    <w:rsid w:val="00A313D8"/>
    <w:rsid w:val="00A31658"/>
    <w:rsid w:val="00A316C0"/>
    <w:rsid w:val="00A31ACE"/>
    <w:rsid w:val="00A31AF1"/>
    <w:rsid w:val="00A31DED"/>
    <w:rsid w:val="00A31E5C"/>
    <w:rsid w:val="00A31FD0"/>
    <w:rsid w:val="00A320E0"/>
    <w:rsid w:val="00A32172"/>
    <w:rsid w:val="00A3222D"/>
    <w:rsid w:val="00A3251D"/>
    <w:rsid w:val="00A325A4"/>
    <w:rsid w:val="00A325B3"/>
    <w:rsid w:val="00A32706"/>
    <w:rsid w:val="00A327B7"/>
    <w:rsid w:val="00A329CC"/>
    <w:rsid w:val="00A32A02"/>
    <w:rsid w:val="00A32B53"/>
    <w:rsid w:val="00A32B85"/>
    <w:rsid w:val="00A32C71"/>
    <w:rsid w:val="00A32DE3"/>
    <w:rsid w:val="00A32EA8"/>
    <w:rsid w:val="00A334BB"/>
    <w:rsid w:val="00A33683"/>
    <w:rsid w:val="00A3387F"/>
    <w:rsid w:val="00A338A7"/>
    <w:rsid w:val="00A33CAE"/>
    <w:rsid w:val="00A33CD6"/>
    <w:rsid w:val="00A33E68"/>
    <w:rsid w:val="00A340CA"/>
    <w:rsid w:val="00A3452F"/>
    <w:rsid w:val="00A34E6C"/>
    <w:rsid w:val="00A353A1"/>
    <w:rsid w:val="00A354CE"/>
    <w:rsid w:val="00A355DF"/>
    <w:rsid w:val="00A357C5"/>
    <w:rsid w:val="00A35858"/>
    <w:rsid w:val="00A3588F"/>
    <w:rsid w:val="00A35923"/>
    <w:rsid w:val="00A35BE0"/>
    <w:rsid w:val="00A35DF6"/>
    <w:rsid w:val="00A35F08"/>
    <w:rsid w:val="00A36745"/>
    <w:rsid w:val="00A36A3F"/>
    <w:rsid w:val="00A36A7D"/>
    <w:rsid w:val="00A36ACD"/>
    <w:rsid w:val="00A36D3D"/>
    <w:rsid w:val="00A36FB4"/>
    <w:rsid w:val="00A36FE7"/>
    <w:rsid w:val="00A371D1"/>
    <w:rsid w:val="00A3732B"/>
    <w:rsid w:val="00A374E4"/>
    <w:rsid w:val="00A37737"/>
    <w:rsid w:val="00A377D3"/>
    <w:rsid w:val="00A3789F"/>
    <w:rsid w:val="00A37977"/>
    <w:rsid w:val="00A379E5"/>
    <w:rsid w:val="00A37A57"/>
    <w:rsid w:val="00A37C3C"/>
    <w:rsid w:val="00A37CD9"/>
    <w:rsid w:val="00A37E1C"/>
    <w:rsid w:val="00A37EC4"/>
    <w:rsid w:val="00A4007A"/>
    <w:rsid w:val="00A401D8"/>
    <w:rsid w:val="00A40469"/>
    <w:rsid w:val="00A407B8"/>
    <w:rsid w:val="00A408CE"/>
    <w:rsid w:val="00A408DE"/>
    <w:rsid w:val="00A408F6"/>
    <w:rsid w:val="00A409FA"/>
    <w:rsid w:val="00A40C20"/>
    <w:rsid w:val="00A40CFF"/>
    <w:rsid w:val="00A40DB5"/>
    <w:rsid w:val="00A4107E"/>
    <w:rsid w:val="00A41153"/>
    <w:rsid w:val="00A416A1"/>
    <w:rsid w:val="00A41718"/>
    <w:rsid w:val="00A41956"/>
    <w:rsid w:val="00A41AFE"/>
    <w:rsid w:val="00A41DBA"/>
    <w:rsid w:val="00A42031"/>
    <w:rsid w:val="00A420DE"/>
    <w:rsid w:val="00A4240F"/>
    <w:rsid w:val="00A42934"/>
    <w:rsid w:val="00A42994"/>
    <w:rsid w:val="00A42A34"/>
    <w:rsid w:val="00A42AC8"/>
    <w:rsid w:val="00A42D05"/>
    <w:rsid w:val="00A4305C"/>
    <w:rsid w:val="00A43215"/>
    <w:rsid w:val="00A4341F"/>
    <w:rsid w:val="00A434F5"/>
    <w:rsid w:val="00A438A8"/>
    <w:rsid w:val="00A4393C"/>
    <w:rsid w:val="00A43EB6"/>
    <w:rsid w:val="00A449D1"/>
    <w:rsid w:val="00A44B5C"/>
    <w:rsid w:val="00A44C2E"/>
    <w:rsid w:val="00A44DB4"/>
    <w:rsid w:val="00A453EA"/>
    <w:rsid w:val="00A45769"/>
    <w:rsid w:val="00A45795"/>
    <w:rsid w:val="00A45A3F"/>
    <w:rsid w:val="00A45A5F"/>
    <w:rsid w:val="00A45C54"/>
    <w:rsid w:val="00A464D0"/>
    <w:rsid w:val="00A464FF"/>
    <w:rsid w:val="00A46943"/>
    <w:rsid w:val="00A46A04"/>
    <w:rsid w:val="00A46BD3"/>
    <w:rsid w:val="00A46F81"/>
    <w:rsid w:val="00A4725A"/>
    <w:rsid w:val="00A47435"/>
    <w:rsid w:val="00A4754B"/>
    <w:rsid w:val="00A475C0"/>
    <w:rsid w:val="00A47678"/>
    <w:rsid w:val="00A477DD"/>
    <w:rsid w:val="00A478F1"/>
    <w:rsid w:val="00A4798A"/>
    <w:rsid w:val="00A47B36"/>
    <w:rsid w:val="00A47BE9"/>
    <w:rsid w:val="00A47BF2"/>
    <w:rsid w:val="00A47C6B"/>
    <w:rsid w:val="00A500EF"/>
    <w:rsid w:val="00A50241"/>
    <w:rsid w:val="00A5029C"/>
    <w:rsid w:val="00A502BC"/>
    <w:rsid w:val="00A505F5"/>
    <w:rsid w:val="00A50787"/>
    <w:rsid w:val="00A5089D"/>
    <w:rsid w:val="00A50B16"/>
    <w:rsid w:val="00A50CB2"/>
    <w:rsid w:val="00A50E48"/>
    <w:rsid w:val="00A51040"/>
    <w:rsid w:val="00A5108B"/>
    <w:rsid w:val="00A51142"/>
    <w:rsid w:val="00A513F2"/>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307C"/>
    <w:rsid w:val="00A5329B"/>
    <w:rsid w:val="00A53473"/>
    <w:rsid w:val="00A537A1"/>
    <w:rsid w:val="00A537E9"/>
    <w:rsid w:val="00A53BAA"/>
    <w:rsid w:val="00A53D14"/>
    <w:rsid w:val="00A53E45"/>
    <w:rsid w:val="00A54192"/>
    <w:rsid w:val="00A542D4"/>
    <w:rsid w:val="00A54392"/>
    <w:rsid w:val="00A5440A"/>
    <w:rsid w:val="00A54794"/>
    <w:rsid w:val="00A547E5"/>
    <w:rsid w:val="00A54810"/>
    <w:rsid w:val="00A54897"/>
    <w:rsid w:val="00A54B46"/>
    <w:rsid w:val="00A54BF3"/>
    <w:rsid w:val="00A54C0A"/>
    <w:rsid w:val="00A54C42"/>
    <w:rsid w:val="00A54DAA"/>
    <w:rsid w:val="00A54F67"/>
    <w:rsid w:val="00A551BE"/>
    <w:rsid w:val="00A552DB"/>
    <w:rsid w:val="00A553D3"/>
    <w:rsid w:val="00A55461"/>
    <w:rsid w:val="00A55549"/>
    <w:rsid w:val="00A55569"/>
    <w:rsid w:val="00A55585"/>
    <w:rsid w:val="00A55634"/>
    <w:rsid w:val="00A55913"/>
    <w:rsid w:val="00A55C47"/>
    <w:rsid w:val="00A55D54"/>
    <w:rsid w:val="00A55F05"/>
    <w:rsid w:val="00A561BE"/>
    <w:rsid w:val="00A5628E"/>
    <w:rsid w:val="00A56371"/>
    <w:rsid w:val="00A567E9"/>
    <w:rsid w:val="00A56A8B"/>
    <w:rsid w:val="00A56CF2"/>
    <w:rsid w:val="00A56F87"/>
    <w:rsid w:val="00A571B3"/>
    <w:rsid w:val="00A57228"/>
    <w:rsid w:val="00A5746B"/>
    <w:rsid w:val="00A5764A"/>
    <w:rsid w:val="00A57BD8"/>
    <w:rsid w:val="00A57F03"/>
    <w:rsid w:val="00A57F3F"/>
    <w:rsid w:val="00A607A8"/>
    <w:rsid w:val="00A60AA8"/>
    <w:rsid w:val="00A61306"/>
    <w:rsid w:val="00A614E0"/>
    <w:rsid w:val="00A6173C"/>
    <w:rsid w:val="00A61838"/>
    <w:rsid w:val="00A618E2"/>
    <w:rsid w:val="00A61952"/>
    <w:rsid w:val="00A61A20"/>
    <w:rsid w:val="00A61FA2"/>
    <w:rsid w:val="00A6210E"/>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A42"/>
    <w:rsid w:val="00A64DDF"/>
    <w:rsid w:val="00A64F66"/>
    <w:rsid w:val="00A65172"/>
    <w:rsid w:val="00A651BF"/>
    <w:rsid w:val="00A6535E"/>
    <w:rsid w:val="00A65372"/>
    <w:rsid w:val="00A6590C"/>
    <w:rsid w:val="00A659F7"/>
    <w:rsid w:val="00A65B82"/>
    <w:rsid w:val="00A65D70"/>
    <w:rsid w:val="00A65ED3"/>
    <w:rsid w:val="00A660F7"/>
    <w:rsid w:val="00A662BB"/>
    <w:rsid w:val="00A665EF"/>
    <w:rsid w:val="00A6672B"/>
    <w:rsid w:val="00A66973"/>
    <w:rsid w:val="00A66AB6"/>
    <w:rsid w:val="00A66C40"/>
    <w:rsid w:val="00A66F1E"/>
    <w:rsid w:val="00A670A2"/>
    <w:rsid w:val="00A670D6"/>
    <w:rsid w:val="00A671C1"/>
    <w:rsid w:val="00A671DF"/>
    <w:rsid w:val="00A672AA"/>
    <w:rsid w:val="00A6730A"/>
    <w:rsid w:val="00A67380"/>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3EB"/>
    <w:rsid w:val="00A71413"/>
    <w:rsid w:val="00A7155A"/>
    <w:rsid w:val="00A71562"/>
    <w:rsid w:val="00A71825"/>
    <w:rsid w:val="00A718F3"/>
    <w:rsid w:val="00A71AD1"/>
    <w:rsid w:val="00A71C6C"/>
    <w:rsid w:val="00A71EC1"/>
    <w:rsid w:val="00A724CA"/>
    <w:rsid w:val="00A7263B"/>
    <w:rsid w:val="00A72734"/>
    <w:rsid w:val="00A72958"/>
    <w:rsid w:val="00A72D4B"/>
    <w:rsid w:val="00A72EC9"/>
    <w:rsid w:val="00A731E8"/>
    <w:rsid w:val="00A73461"/>
    <w:rsid w:val="00A734E2"/>
    <w:rsid w:val="00A73718"/>
    <w:rsid w:val="00A73870"/>
    <w:rsid w:val="00A7395A"/>
    <w:rsid w:val="00A73C47"/>
    <w:rsid w:val="00A73D10"/>
    <w:rsid w:val="00A73FAB"/>
    <w:rsid w:val="00A74021"/>
    <w:rsid w:val="00A74359"/>
    <w:rsid w:val="00A7479F"/>
    <w:rsid w:val="00A74801"/>
    <w:rsid w:val="00A749B7"/>
    <w:rsid w:val="00A74A3A"/>
    <w:rsid w:val="00A74C86"/>
    <w:rsid w:val="00A74CF9"/>
    <w:rsid w:val="00A75287"/>
    <w:rsid w:val="00A752F0"/>
    <w:rsid w:val="00A754B6"/>
    <w:rsid w:val="00A75594"/>
    <w:rsid w:val="00A7582E"/>
    <w:rsid w:val="00A7584B"/>
    <w:rsid w:val="00A7599D"/>
    <w:rsid w:val="00A75A45"/>
    <w:rsid w:val="00A75B6B"/>
    <w:rsid w:val="00A75C7F"/>
    <w:rsid w:val="00A75F17"/>
    <w:rsid w:val="00A75FC1"/>
    <w:rsid w:val="00A7602D"/>
    <w:rsid w:val="00A76047"/>
    <w:rsid w:val="00A76236"/>
    <w:rsid w:val="00A765AD"/>
    <w:rsid w:val="00A76A03"/>
    <w:rsid w:val="00A76ABB"/>
    <w:rsid w:val="00A76ED2"/>
    <w:rsid w:val="00A76EF5"/>
    <w:rsid w:val="00A77205"/>
    <w:rsid w:val="00A7758E"/>
    <w:rsid w:val="00A7760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CED"/>
    <w:rsid w:val="00A80FD8"/>
    <w:rsid w:val="00A81725"/>
    <w:rsid w:val="00A81753"/>
    <w:rsid w:val="00A81B5C"/>
    <w:rsid w:val="00A81BFA"/>
    <w:rsid w:val="00A81F50"/>
    <w:rsid w:val="00A81FD0"/>
    <w:rsid w:val="00A8200A"/>
    <w:rsid w:val="00A826E5"/>
    <w:rsid w:val="00A827F3"/>
    <w:rsid w:val="00A82BBE"/>
    <w:rsid w:val="00A82C60"/>
    <w:rsid w:val="00A82D6A"/>
    <w:rsid w:val="00A8302C"/>
    <w:rsid w:val="00A8313F"/>
    <w:rsid w:val="00A83197"/>
    <w:rsid w:val="00A8319E"/>
    <w:rsid w:val="00A8332F"/>
    <w:rsid w:val="00A83AC9"/>
    <w:rsid w:val="00A83CBE"/>
    <w:rsid w:val="00A83D90"/>
    <w:rsid w:val="00A83FF3"/>
    <w:rsid w:val="00A84111"/>
    <w:rsid w:val="00A84174"/>
    <w:rsid w:val="00A8435F"/>
    <w:rsid w:val="00A845DC"/>
    <w:rsid w:val="00A84884"/>
    <w:rsid w:val="00A84A1F"/>
    <w:rsid w:val="00A84E22"/>
    <w:rsid w:val="00A8557E"/>
    <w:rsid w:val="00A859A7"/>
    <w:rsid w:val="00A85A1C"/>
    <w:rsid w:val="00A86057"/>
    <w:rsid w:val="00A8669D"/>
    <w:rsid w:val="00A87010"/>
    <w:rsid w:val="00A873B4"/>
    <w:rsid w:val="00A8783A"/>
    <w:rsid w:val="00A87849"/>
    <w:rsid w:val="00A87894"/>
    <w:rsid w:val="00A87A71"/>
    <w:rsid w:val="00A87BD5"/>
    <w:rsid w:val="00A87F9E"/>
    <w:rsid w:val="00A90106"/>
    <w:rsid w:val="00A9016A"/>
    <w:rsid w:val="00A90635"/>
    <w:rsid w:val="00A909C7"/>
    <w:rsid w:val="00A90A5C"/>
    <w:rsid w:val="00A90AAE"/>
    <w:rsid w:val="00A90CAE"/>
    <w:rsid w:val="00A90DAD"/>
    <w:rsid w:val="00A90F7E"/>
    <w:rsid w:val="00A90F8D"/>
    <w:rsid w:val="00A91010"/>
    <w:rsid w:val="00A91068"/>
    <w:rsid w:val="00A91297"/>
    <w:rsid w:val="00A915B5"/>
    <w:rsid w:val="00A9165A"/>
    <w:rsid w:val="00A91798"/>
    <w:rsid w:val="00A9179A"/>
    <w:rsid w:val="00A917C8"/>
    <w:rsid w:val="00A9182D"/>
    <w:rsid w:val="00A9189B"/>
    <w:rsid w:val="00A918B1"/>
    <w:rsid w:val="00A91A24"/>
    <w:rsid w:val="00A91DFB"/>
    <w:rsid w:val="00A91FB1"/>
    <w:rsid w:val="00A92024"/>
    <w:rsid w:val="00A9225D"/>
    <w:rsid w:val="00A92380"/>
    <w:rsid w:val="00A92691"/>
    <w:rsid w:val="00A92779"/>
    <w:rsid w:val="00A927BE"/>
    <w:rsid w:val="00A928F6"/>
    <w:rsid w:val="00A92A20"/>
    <w:rsid w:val="00A92CF8"/>
    <w:rsid w:val="00A92E6D"/>
    <w:rsid w:val="00A930B2"/>
    <w:rsid w:val="00A9320D"/>
    <w:rsid w:val="00A93265"/>
    <w:rsid w:val="00A932E1"/>
    <w:rsid w:val="00A93334"/>
    <w:rsid w:val="00A9353C"/>
    <w:rsid w:val="00A93683"/>
    <w:rsid w:val="00A937BC"/>
    <w:rsid w:val="00A939DC"/>
    <w:rsid w:val="00A93B23"/>
    <w:rsid w:val="00A93B66"/>
    <w:rsid w:val="00A93E2F"/>
    <w:rsid w:val="00A93FBC"/>
    <w:rsid w:val="00A93FE4"/>
    <w:rsid w:val="00A941BA"/>
    <w:rsid w:val="00A944D4"/>
    <w:rsid w:val="00A94BEE"/>
    <w:rsid w:val="00A95097"/>
    <w:rsid w:val="00A95227"/>
    <w:rsid w:val="00A952BF"/>
    <w:rsid w:val="00A952D9"/>
    <w:rsid w:val="00A953FD"/>
    <w:rsid w:val="00A956D2"/>
    <w:rsid w:val="00A95794"/>
    <w:rsid w:val="00A95B72"/>
    <w:rsid w:val="00A95B97"/>
    <w:rsid w:val="00A95BD2"/>
    <w:rsid w:val="00A9602C"/>
    <w:rsid w:val="00A961CD"/>
    <w:rsid w:val="00A96320"/>
    <w:rsid w:val="00A966EF"/>
    <w:rsid w:val="00A9677A"/>
    <w:rsid w:val="00A96E78"/>
    <w:rsid w:val="00A96E9F"/>
    <w:rsid w:val="00A96FCD"/>
    <w:rsid w:val="00A97602"/>
    <w:rsid w:val="00A97745"/>
    <w:rsid w:val="00A9779D"/>
    <w:rsid w:val="00A97811"/>
    <w:rsid w:val="00A97B2F"/>
    <w:rsid w:val="00A97C20"/>
    <w:rsid w:val="00A97D91"/>
    <w:rsid w:val="00AA08D9"/>
    <w:rsid w:val="00AA098D"/>
    <w:rsid w:val="00AA0A31"/>
    <w:rsid w:val="00AA0B16"/>
    <w:rsid w:val="00AA0E80"/>
    <w:rsid w:val="00AA1116"/>
    <w:rsid w:val="00AA1C5F"/>
    <w:rsid w:val="00AA1C93"/>
    <w:rsid w:val="00AA1F76"/>
    <w:rsid w:val="00AA203B"/>
    <w:rsid w:val="00AA209B"/>
    <w:rsid w:val="00AA2303"/>
    <w:rsid w:val="00AA23E2"/>
    <w:rsid w:val="00AA2502"/>
    <w:rsid w:val="00AA25D0"/>
    <w:rsid w:val="00AA2674"/>
    <w:rsid w:val="00AA2679"/>
    <w:rsid w:val="00AA29C8"/>
    <w:rsid w:val="00AA2A22"/>
    <w:rsid w:val="00AA2B4D"/>
    <w:rsid w:val="00AA3051"/>
    <w:rsid w:val="00AA34E8"/>
    <w:rsid w:val="00AA35BE"/>
    <w:rsid w:val="00AA386B"/>
    <w:rsid w:val="00AA3B69"/>
    <w:rsid w:val="00AA4B28"/>
    <w:rsid w:val="00AA4B7E"/>
    <w:rsid w:val="00AA4CE5"/>
    <w:rsid w:val="00AA4D59"/>
    <w:rsid w:val="00AA4F11"/>
    <w:rsid w:val="00AA5067"/>
    <w:rsid w:val="00AA568F"/>
    <w:rsid w:val="00AA56C5"/>
    <w:rsid w:val="00AA57A9"/>
    <w:rsid w:val="00AA58B0"/>
    <w:rsid w:val="00AA58F5"/>
    <w:rsid w:val="00AA5B0C"/>
    <w:rsid w:val="00AA5D10"/>
    <w:rsid w:val="00AA5D94"/>
    <w:rsid w:val="00AA6245"/>
    <w:rsid w:val="00AA64DA"/>
    <w:rsid w:val="00AA6502"/>
    <w:rsid w:val="00AA6510"/>
    <w:rsid w:val="00AA66C1"/>
    <w:rsid w:val="00AA68D7"/>
    <w:rsid w:val="00AA696D"/>
    <w:rsid w:val="00AA6C27"/>
    <w:rsid w:val="00AA6CB0"/>
    <w:rsid w:val="00AA6D2A"/>
    <w:rsid w:val="00AA6D48"/>
    <w:rsid w:val="00AA6DE3"/>
    <w:rsid w:val="00AA72DC"/>
    <w:rsid w:val="00AA7624"/>
    <w:rsid w:val="00AA78FE"/>
    <w:rsid w:val="00AA7C36"/>
    <w:rsid w:val="00AA7DF7"/>
    <w:rsid w:val="00AA7F96"/>
    <w:rsid w:val="00AB044A"/>
    <w:rsid w:val="00AB0606"/>
    <w:rsid w:val="00AB0717"/>
    <w:rsid w:val="00AB0953"/>
    <w:rsid w:val="00AB097C"/>
    <w:rsid w:val="00AB0985"/>
    <w:rsid w:val="00AB09C8"/>
    <w:rsid w:val="00AB09E1"/>
    <w:rsid w:val="00AB114C"/>
    <w:rsid w:val="00AB1191"/>
    <w:rsid w:val="00AB125A"/>
    <w:rsid w:val="00AB172F"/>
    <w:rsid w:val="00AB1823"/>
    <w:rsid w:val="00AB19E8"/>
    <w:rsid w:val="00AB1E2C"/>
    <w:rsid w:val="00AB1EFA"/>
    <w:rsid w:val="00AB221B"/>
    <w:rsid w:val="00AB2796"/>
    <w:rsid w:val="00AB28FE"/>
    <w:rsid w:val="00AB29A8"/>
    <w:rsid w:val="00AB29CF"/>
    <w:rsid w:val="00AB2AB2"/>
    <w:rsid w:val="00AB2E18"/>
    <w:rsid w:val="00AB31CC"/>
    <w:rsid w:val="00AB3251"/>
    <w:rsid w:val="00AB3328"/>
    <w:rsid w:val="00AB3681"/>
    <w:rsid w:val="00AB3D99"/>
    <w:rsid w:val="00AB3EA4"/>
    <w:rsid w:val="00AB3F11"/>
    <w:rsid w:val="00AB45FE"/>
    <w:rsid w:val="00AB49D6"/>
    <w:rsid w:val="00AB4D84"/>
    <w:rsid w:val="00AB505A"/>
    <w:rsid w:val="00AB5061"/>
    <w:rsid w:val="00AB5081"/>
    <w:rsid w:val="00AB5092"/>
    <w:rsid w:val="00AB5501"/>
    <w:rsid w:val="00AB5713"/>
    <w:rsid w:val="00AB5ABF"/>
    <w:rsid w:val="00AB5AFB"/>
    <w:rsid w:val="00AB5C2F"/>
    <w:rsid w:val="00AB60AB"/>
    <w:rsid w:val="00AB6555"/>
    <w:rsid w:val="00AB6569"/>
    <w:rsid w:val="00AB660F"/>
    <w:rsid w:val="00AB68C8"/>
    <w:rsid w:val="00AB6995"/>
    <w:rsid w:val="00AB69DA"/>
    <w:rsid w:val="00AB6FDE"/>
    <w:rsid w:val="00AB7227"/>
    <w:rsid w:val="00AB7457"/>
    <w:rsid w:val="00AB7783"/>
    <w:rsid w:val="00AB7BF9"/>
    <w:rsid w:val="00AC025A"/>
    <w:rsid w:val="00AC0924"/>
    <w:rsid w:val="00AC095C"/>
    <w:rsid w:val="00AC0BF9"/>
    <w:rsid w:val="00AC0D9E"/>
    <w:rsid w:val="00AC0E71"/>
    <w:rsid w:val="00AC1032"/>
    <w:rsid w:val="00AC1045"/>
    <w:rsid w:val="00AC111D"/>
    <w:rsid w:val="00AC1208"/>
    <w:rsid w:val="00AC1356"/>
    <w:rsid w:val="00AC137E"/>
    <w:rsid w:val="00AC13D6"/>
    <w:rsid w:val="00AC1562"/>
    <w:rsid w:val="00AC15F3"/>
    <w:rsid w:val="00AC172A"/>
    <w:rsid w:val="00AC1AAB"/>
    <w:rsid w:val="00AC1C1C"/>
    <w:rsid w:val="00AC2114"/>
    <w:rsid w:val="00AC2295"/>
    <w:rsid w:val="00AC23A5"/>
    <w:rsid w:val="00AC246B"/>
    <w:rsid w:val="00AC2515"/>
    <w:rsid w:val="00AC2550"/>
    <w:rsid w:val="00AC2671"/>
    <w:rsid w:val="00AC2D1E"/>
    <w:rsid w:val="00AC2DCD"/>
    <w:rsid w:val="00AC32F2"/>
    <w:rsid w:val="00AC342D"/>
    <w:rsid w:val="00AC347A"/>
    <w:rsid w:val="00AC359D"/>
    <w:rsid w:val="00AC3C6B"/>
    <w:rsid w:val="00AC3CBA"/>
    <w:rsid w:val="00AC3CCD"/>
    <w:rsid w:val="00AC3EB2"/>
    <w:rsid w:val="00AC3F74"/>
    <w:rsid w:val="00AC4153"/>
    <w:rsid w:val="00AC4311"/>
    <w:rsid w:val="00AC4491"/>
    <w:rsid w:val="00AC4653"/>
    <w:rsid w:val="00AC4793"/>
    <w:rsid w:val="00AC4BE7"/>
    <w:rsid w:val="00AC4D6C"/>
    <w:rsid w:val="00AC5356"/>
    <w:rsid w:val="00AC5367"/>
    <w:rsid w:val="00AC53D3"/>
    <w:rsid w:val="00AC5741"/>
    <w:rsid w:val="00AC5818"/>
    <w:rsid w:val="00AC59C0"/>
    <w:rsid w:val="00AC5CF4"/>
    <w:rsid w:val="00AC5D4C"/>
    <w:rsid w:val="00AC5E16"/>
    <w:rsid w:val="00AC5F6F"/>
    <w:rsid w:val="00AC67C1"/>
    <w:rsid w:val="00AC6DD5"/>
    <w:rsid w:val="00AC6E02"/>
    <w:rsid w:val="00AC6E54"/>
    <w:rsid w:val="00AC6EA4"/>
    <w:rsid w:val="00AC70B8"/>
    <w:rsid w:val="00AC712E"/>
    <w:rsid w:val="00AC73B4"/>
    <w:rsid w:val="00AC749D"/>
    <w:rsid w:val="00AC75B1"/>
    <w:rsid w:val="00AC7677"/>
    <w:rsid w:val="00AC7695"/>
    <w:rsid w:val="00AC76C0"/>
    <w:rsid w:val="00AC7803"/>
    <w:rsid w:val="00AC7942"/>
    <w:rsid w:val="00AC7953"/>
    <w:rsid w:val="00AC7B06"/>
    <w:rsid w:val="00AC7EC4"/>
    <w:rsid w:val="00AC7F39"/>
    <w:rsid w:val="00AD008E"/>
    <w:rsid w:val="00AD01E3"/>
    <w:rsid w:val="00AD04D2"/>
    <w:rsid w:val="00AD0589"/>
    <w:rsid w:val="00AD0642"/>
    <w:rsid w:val="00AD094E"/>
    <w:rsid w:val="00AD0C50"/>
    <w:rsid w:val="00AD0CF0"/>
    <w:rsid w:val="00AD0E0D"/>
    <w:rsid w:val="00AD0E10"/>
    <w:rsid w:val="00AD0EDB"/>
    <w:rsid w:val="00AD1156"/>
    <w:rsid w:val="00AD134F"/>
    <w:rsid w:val="00AD1354"/>
    <w:rsid w:val="00AD15D1"/>
    <w:rsid w:val="00AD1783"/>
    <w:rsid w:val="00AD195C"/>
    <w:rsid w:val="00AD1EF7"/>
    <w:rsid w:val="00AD2264"/>
    <w:rsid w:val="00AD26FF"/>
    <w:rsid w:val="00AD28B4"/>
    <w:rsid w:val="00AD2926"/>
    <w:rsid w:val="00AD2A87"/>
    <w:rsid w:val="00AD2C01"/>
    <w:rsid w:val="00AD2E68"/>
    <w:rsid w:val="00AD2EA8"/>
    <w:rsid w:val="00AD2F42"/>
    <w:rsid w:val="00AD31F8"/>
    <w:rsid w:val="00AD3959"/>
    <w:rsid w:val="00AD3A86"/>
    <w:rsid w:val="00AD3F0E"/>
    <w:rsid w:val="00AD4269"/>
    <w:rsid w:val="00AD4312"/>
    <w:rsid w:val="00AD4364"/>
    <w:rsid w:val="00AD4645"/>
    <w:rsid w:val="00AD4A0B"/>
    <w:rsid w:val="00AD4BE6"/>
    <w:rsid w:val="00AD4E61"/>
    <w:rsid w:val="00AD4EB5"/>
    <w:rsid w:val="00AD5A38"/>
    <w:rsid w:val="00AD6179"/>
    <w:rsid w:val="00AD62F6"/>
    <w:rsid w:val="00AD6420"/>
    <w:rsid w:val="00AD68C7"/>
    <w:rsid w:val="00AD6AD9"/>
    <w:rsid w:val="00AD6CBF"/>
    <w:rsid w:val="00AD73A8"/>
    <w:rsid w:val="00AD7450"/>
    <w:rsid w:val="00AD75CB"/>
    <w:rsid w:val="00AD7988"/>
    <w:rsid w:val="00AD7B55"/>
    <w:rsid w:val="00AD7B61"/>
    <w:rsid w:val="00AD7B96"/>
    <w:rsid w:val="00AD7E4C"/>
    <w:rsid w:val="00AE0112"/>
    <w:rsid w:val="00AE0147"/>
    <w:rsid w:val="00AE03BB"/>
    <w:rsid w:val="00AE09F6"/>
    <w:rsid w:val="00AE0A17"/>
    <w:rsid w:val="00AE0BB3"/>
    <w:rsid w:val="00AE0C39"/>
    <w:rsid w:val="00AE0C60"/>
    <w:rsid w:val="00AE17D2"/>
    <w:rsid w:val="00AE17E1"/>
    <w:rsid w:val="00AE1941"/>
    <w:rsid w:val="00AE19FC"/>
    <w:rsid w:val="00AE1A8F"/>
    <w:rsid w:val="00AE1B30"/>
    <w:rsid w:val="00AE1DF2"/>
    <w:rsid w:val="00AE21AD"/>
    <w:rsid w:val="00AE22A4"/>
    <w:rsid w:val="00AE22F1"/>
    <w:rsid w:val="00AE24A4"/>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91F"/>
    <w:rsid w:val="00AE4943"/>
    <w:rsid w:val="00AE4BDE"/>
    <w:rsid w:val="00AE4E84"/>
    <w:rsid w:val="00AE5065"/>
    <w:rsid w:val="00AE50CD"/>
    <w:rsid w:val="00AE53B7"/>
    <w:rsid w:val="00AE5440"/>
    <w:rsid w:val="00AE5488"/>
    <w:rsid w:val="00AE54F2"/>
    <w:rsid w:val="00AE570B"/>
    <w:rsid w:val="00AE5735"/>
    <w:rsid w:val="00AE5A65"/>
    <w:rsid w:val="00AE5B67"/>
    <w:rsid w:val="00AE5C2C"/>
    <w:rsid w:val="00AE5C8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6BC"/>
    <w:rsid w:val="00AE7893"/>
    <w:rsid w:val="00AE79C0"/>
    <w:rsid w:val="00AE79D2"/>
    <w:rsid w:val="00AE7D52"/>
    <w:rsid w:val="00AE7EC9"/>
    <w:rsid w:val="00AE7F05"/>
    <w:rsid w:val="00AF0074"/>
    <w:rsid w:val="00AF02C3"/>
    <w:rsid w:val="00AF0383"/>
    <w:rsid w:val="00AF04D7"/>
    <w:rsid w:val="00AF05B1"/>
    <w:rsid w:val="00AF0CF6"/>
    <w:rsid w:val="00AF0D9C"/>
    <w:rsid w:val="00AF10FE"/>
    <w:rsid w:val="00AF1384"/>
    <w:rsid w:val="00AF1689"/>
    <w:rsid w:val="00AF199D"/>
    <w:rsid w:val="00AF1F2E"/>
    <w:rsid w:val="00AF2158"/>
    <w:rsid w:val="00AF22E5"/>
    <w:rsid w:val="00AF22E6"/>
    <w:rsid w:val="00AF245B"/>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5A5"/>
    <w:rsid w:val="00AF467A"/>
    <w:rsid w:val="00AF46BA"/>
    <w:rsid w:val="00AF48D4"/>
    <w:rsid w:val="00AF4965"/>
    <w:rsid w:val="00AF49A6"/>
    <w:rsid w:val="00AF4A08"/>
    <w:rsid w:val="00AF4E07"/>
    <w:rsid w:val="00AF4E62"/>
    <w:rsid w:val="00AF56ED"/>
    <w:rsid w:val="00AF59F8"/>
    <w:rsid w:val="00AF5A04"/>
    <w:rsid w:val="00AF5E4F"/>
    <w:rsid w:val="00AF67E6"/>
    <w:rsid w:val="00AF6ADC"/>
    <w:rsid w:val="00AF6E76"/>
    <w:rsid w:val="00AF6EDB"/>
    <w:rsid w:val="00AF70B0"/>
    <w:rsid w:val="00AF710A"/>
    <w:rsid w:val="00AF73F8"/>
    <w:rsid w:val="00AF7780"/>
    <w:rsid w:val="00AF789D"/>
    <w:rsid w:val="00AF79BF"/>
    <w:rsid w:val="00AF7CD0"/>
    <w:rsid w:val="00B0010A"/>
    <w:rsid w:val="00B005CE"/>
    <w:rsid w:val="00B006CC"/>
    <w:rsid w:val="00B007FD"/>
    <w:rsid w:val="00B00850"/>
    <w:rsid w:val="00B00AE5"/>
    <w:rsid w:val="00B00BE9"/>
    <w:rsid w:val="00B00D5B"/>
    <w:rsid w:val="00B00DC6"/>
    <w:rsid w:val="00B01567"/>
    <w:rsid w:val="00B01659"/>
    <w:rsid w:val="00B016B6"/>
    <w:rsid w:val="00B018DE"/>
    <w:rsid w:val="00B01A1D"/>
    <w:rsid w:val="00B01EC0"/>
    <w:rsid w:val="00B0203F"/>
    <w:rsid w:val="00B02119"/>
    <w:rsid w:val="00B023A6"/>
    <w:rsid w:val="00B025F8"/>
    <w:rsid w:val="00B028BC"/>
    <w:rsid w:val="00B02A09"/>
    <w:rsid w:val="00B0301B"/>
    <w:rsid w:val="00B0345A"/>
    <w:rsid w:val="00B038F0"/>
    <w:rsid w:val="00B0391C"/>
    <w:rsid w:val="00B039B4"/>
    <w:rsid w:val="00B03A4A"/>
    <w:rsid w:val="00B03C4B"/>
    <w:rsid w:val="00B03E26"/>
    <w:rsid w:val="00B03F2A"/>
    <w:rsid w:val="00B0407F"/>
    <w:rsid w:val="00B042BB"/>
    <w:rsid w:val="00B04349"/>
    <w:rsid w:val="00B0441B"/>
    <w:rsid w:val="00B0462B"/>
    <w:rsid w:val="00B046C0"/>
    <w:rsid w:val="00B04F12"/>
    <w:rsid w:val="00B05173"/>
    <w:rsid w:val="00B052AF"/>
    <w:rsid w:val="00B0585B"/>
    <w:rsid w:val="00B05E1F"/>
    <w:rsid w:val="00B061BA"/>
    <w:rsid w:val="00B0620A"/>
    <w:rsid w:val="00B0650F"/>
    <w:rsid w:val="00B06680"/>
    <w:rsid w:val="00B06AB8"/>
    <w:rsid w:val="00B06ABC"/>
    <w:rsid w:val="00B06AFE"/>
    <w:rsid w:val="00B0703E"/>
    <w:rsid w:val="00B07357"/>
    <w:rsid w:val="00B077AD"/>
    <w:rsid w:val="00B0785E"/>
    <w:rsid w:val="00B078D6"/>
    <w:rsid w:val="00B07AC8"/>
    <w:rsid w:val="00B07B03"/>
    <w:rsid w:val="00B07E5D"/>
    <w:rsid w:val="00B10318"/>
    <w:rsid w:val="00B10482"/>
    <w:rsid w:val="00B1055A"/>
    <w:rsid w:val="00B1084F"/>
    <w:rsid w:val="00B108B7"/>
    <w:rsid w:val="00B10B87"/>
    <w:rsid w:val="00B10BB8"/>
    <w:rsid w:val="00B10BCE"/>
    <w:rsid w:val="00B10FC6"/>
    <w:rsid w:val="00B117DA"/>
    <w:rsid w:val="00B117EF"/>
    <w:rsid w:val="00B11943"/>
    <w:rsid w:val="00B11AD1"/>
    <w:rsid w:val="00B11BDB"/>
    <w:rsid w:val="00B11DBA"/>
    <w:rsid w:val="00B12028"/>
    <w:rsid w:val="00B120C8"/>
    <w:rsid w:val="00B12119"/>
    <w:rsid w:val="00B12355"/>
    <w:rsid w:val="00B12427"/>
    <w:rsid w:val="00B12453"/>
    <w:rsid w:val="00B1269E"/>
    <w:rsid w:val="00B129B8"/>
    <w:rsid w:val="00B12AAA"/>
    <w:rsid w:val="00B12F27"/>
    <w:rsid w:val="00B13088"/>
    <w:rsid w:val="00B13262"/>
    <w:rsid w:val="00B134A1"/>
    <w:rsid w:val="00B135A7"/>
    <w:rsid w:val="00B13857"/>
    <w:rsid w:val="00B13B59"/>
    <w:rsid w:val="00B13C26"/>
    <w:rsid w:val="00B13CBD"/>
    <w:rsid w:val="00B13CDC"/>
    <w:rsid w:val="00B13D9B"/>
    <w:rsid w:val="00B13DC2"/>
    <w:rsid w:val="00B141C5"/>
    <w:rsid w:val="00B1440B"/>
    <w:rsid w:val="00B145EC"/>
    <w:rsid w:val="00B147D5"/>
    <w:rsid w:val="00B14A20"/>
    <w:rsid w:val="00B14D8F"/>
    <w:rsid w:val="00B14EA5"/>
    <w:rsid w:val="00B15461"/>
    <w:rsid w:val="00B15542"/>
    <w:rsid w:val="00B155E3"/>
    <w:rsid w:val="00B15891"/>
    <w:rsid w:val="00B15ADA"/>
    <w:rsid w:val="00B15DBF"/>
    <w:rsid w:val="00B16073"/>
    <w:rsid w:val="00B160D7"/>
    <w:rsid w:val="00B1611F"/>
    <w:rsid w:val="00B163C1"/>
    <w:rsid w:val="00B1643D"/>
    <w:rsid w:val="00B165A9"/>
    <w:rsid w:val="00B165EF"/>
    <w:rsid w:val="00B166B5"/>
    <w:rsid w:val="00B167FD"/>
    <w:rsid w:val="00B1698B"/>
    <w:rsid w:val="00B16B36"/>
    <w:rsid w:val="00B16C79"/>
    <w:rsid w:val="00B16C91"/>
    <w:rsid w:val="00B16D71"/>
    <w:rsid w:val="00B16F2A"/>
    <w:rsid w:val="00B1701B"/>
    <w:rsid w:val="00B17340"/>
    <w:rsid w:val="00B17519"/>
    <w:rsid w:val="00B1765D"/>
    <w:rsid w:val="00B177A3"/>
    <w:rsid w:val="00B177E7"/>
    <w:rsid w:val="00B178C1"/>
    <w:rsid w:val="00B17D30"/>
    <w:rsid w:val="00B2013E"/>
    <w:rsid w:val="00B2030D"/>
    <w:rsid w:val="00B2039E"/>
    <w:rsid w:val="00B20400"/>
    <w:rsid w:val="00B2040B"/>
    <w:rsid w:val="00B20576"/>
    <w:rsid w:val="00B205FC"/>
    <w:rsid w:val="00B206D2"/>
    <w:rsid w:val="00B208C5"/>
    <w:rsid w:val="00B20934"/>
    <w:rsid w:val="00B2145B"/>
    <w:rsid w:val="00B2177A"/>
    <w:rsid w:val="00B21858"/>
    <w:rsid w:val="00B21C98"/>
    <w:rsid w:val="00B21E74"/>
    <w:rsid w:val="00B22074"/>
    <w:rsid w:val="00B227CF"/>
    <w:rsid w:val="00B227D0"/>
    <w:rsid w:val="00B22A7E"/>
    <w:rsid w:val="00B22AB5"/>
    <w:rsid w:val="00B22CFE"/>
    <w:rsid w:val="00B22EBC"/>
    <w:rsid w:val="00B230A7"/>
    <w:rsid w:val="00B23208"/>
    <w:rsid w:val="00B23358"/>
    <w:rsid w:val="00B233C3"/>
    <w:rsid w:val="00B2360A"/>
    <w:rsid w:val="00B238C1"/>
    <w:rsid w:val="00B2427A"/>
    <w:rsid w:val="00B24A87"/>
    <w:rsid w:val="00B24BEA"/>
    <w:rsid w:val="00B24C47"/>
    <w:rsid w:val="00B24DA9"/>
    <w:rsid w:val="00B24E7E"/>
    <w:rsid w:val="00B24FDD"/>
    <w:rsid w:val="00B25043"/>
    <w:rsid w:val="00B250C5"/>
    <w:rsid w:val="00B250CD"/>
    <w:rsid w:val="00B25210"/>
    <w:rsid w:val="00B254B6"/>
    <w:rsid w:val="00B25738"/>
    <w:rsid w:val="00B259AC"/>
    <w:rsid w:val="00B26034"/>
    <w:rsid w:val="00B26125"/>
    <w:rsid w:val="00B26519"/>
    <w:rsid w:val="00B26843"/>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511"/>
    <w:rsid w:val="00B31680"/>
    <w:rsid w:val="00B31747"/>
    <w:rsid w:val="00B31C8B"/>
    <w:rsid w:val="00B32605"/>
    <w:rsid w:val="00B32655"/>
    <w:rsid w:val="00B32E41"/>
    <w:rsid w:val="00B32E50"/>
    <w:rsid w:val="00B3303D"/>
    <w:rsid w:val="00B3334C"/>
    <w:rsid w:val="00B3353E"/>
    <w:rsid w:val="00B33AE9"/>
    <w:rsid w:val="00B33CE3"/>
    <w:rsid w:val="00B3464F"/>
    <w:rsid w:val="00B34691"/>
    <w:rsid w:val="00B3470D"/>
    <w:rsid w:val="00B348A7"/>
    <w:rsid w:val="00B349D3"/>
    <w:rsid w:val="00B34B6F"/>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197"/>
    <w:rsid w:val="00B432B8"/>
    <w:rsid w:val="00B43C6F"/>
    <w:rsid w:val="00B43C84"/>
    <w:rsid w:val="00B43F12"/>
    <w:rsid w:val="00B440B5"/>
    <w:rsid w:val="00B4419E"/>
    <w:rsid w:val="00B4427F"/>
    <w:rsid w:val="00B44440"/>
    <w:rsid w:val="00B4459D"/>
    <w:rsid w:val="00B446BC"/>
    <w:rsid w:val="00B447CF"/>
    <w:rsid w:val="00B448D5"/>
    <w:rsid w:val="00B44B13"/>
    <w:rsid w:val="00B44CD4"/>
    <w:rsid w:val="00B44E1D"/>
    <w:rsid w:val="00B44ED3"/>
    <w:rsid w:val="00B451F2"/>
    <w:rsid w:val="00B457F9"/>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50034"/>
    <w:rsid w:val="00B50177"/>
    <w:rsid w:val="00B504C5"/>
    <w:rsid w:val="00B5057F"/>
    <w:rsid w:val="00B506B4"/>
    <w:rsid w:val="00B506BC"/>
    <w:rsid w:val="00B50BAF"/>
    <w:rsid w:val="00B50BDB"/>
    <w:rsid w:val="00B50CE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1B2"/>
    <w:rsid w:val="00B53352"/>
    <w:rsid w:val="00B5339B"/>
    <w:rsid w:val="00B5353A"/>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40D"/>
    <w:rsid w:val="00B617E4"/>
    <w:rsid w:val="00B61870"/>
    <w:rsid w:val="00B61FF1"/>
    <w:rsid w:val="00B6222C"/>
    <w:rsid w:val="00B625C4"/>
    <w:rsid w:val="00B62880"/>
    <w:rsid w:val="00B62E36"/>
    <w:rsid w:val="00B6348F"/>
    <w:rsid w:val="00B634D6"/>
    <w:rsid w:val="00B635EE"/>
    <w:rsid w:val="00B6393A"/>
    <w:rsid w:val="00B63A3D"/>
    <w:rsid w:val="00B64109"/>
    <w:rsid w:val="00B64334"/>
    <w:rsid w:val="00B644C4"/>
    <w:rsid w:val="00B64653"/>
    <w:rsid w:val="00B648B2"/>
    <w:rsid w:val="00B64971"/>
    <w:rsid w:val="00B649E6"/>
    <w:rsid w:val="00B64A13"/>
    <w:rsid w:val="00B64A41"/>
    <w:rsid w:val="00B64C73"/>
    <w:rsid w:val="00B64DAC"/>
    <w:rsid w:val="00B65101"/>
    <w:rsid w:val="00B65295"/>
    <w:rsid w:val="00B6535C"/>
    <w:rsid w:val="00B6570B"/>
    <w:rsid w:val="00B65895"/>
    <w:rsid w:val="00B6590A"/>
    <w:rsid w:val="00B65B85"/>
    <w:rsid w:val="00B65CA2"/>
    <w:rsid w:val="00B65D7B"/>
    <w:rsid w:val="00B661BF"/>
    <w:rsid w:val="00B6632F"/>
    <w:rsid w:val="00B6637D"/>
    <w:rsid w:val="00B66452"/>
    <w:rsid w:val="00B66A16"/>
    <w:rsid w:val="00B66C8A"/>
    <w:rsid w:val="00B67176"/>
    <w:rsid w:val="00B67191"/>
    <w:rsid w:val="00B6741B"/>
    <w:rsid w:val="00B67428"/>
    <w:rsid w:val="00B677B4"/>
    <w:rsid w:val="00B67AB6"/>
    <w:rsid w:val="00B67C32"/>
    <w:rsid w:val="00B67C9C"/>
    <w:rsid w:val="00B67DEA"/>
    <w:rsid w:val="00B7005D"/>
    <w:rsid w:val="00B70090"/>
    <w:rsid w:val="00B70183"/>
    <w:rsid w:val="00B705F3"/>
    <w:rsid w:val="00B706F3"/>
    <w:rsid w:val="00B70810"/>
    <w:rsid w:val="00B70929"/>
    <w:rsid w:val="00B70992"/>
    <w:rsid w:val="00B70A3D"/>
    <w:rsid w:val="00B70A5B"/>
    <w:rsid w:val="00B70ADE"/>
    <w:rsid w:val="00B70E54"/>
    <w:rsid w:val="00B70EA9"/>
    <w:rsid w:val="00B70F41"/>
    <w:rsid w:val="00B7110F"/>
    <w:rsid w:val="00B7112D"/>
    <w:rsid w:val="00B712D5"/>
    <w:rsid w:val="00B7139C"/>
    <w:rsid w:val="00B71591"/>
    <w:rsid w:val="00B7180C"/>
    <w:rsid w:val="00B71C65"/>
    <w:rsid w:val="00B71DD5"/>
    <w:rsid w:val="00B71E36"/>
    <w:rsid w:val="00B722AB"/>
    <w:rsid w:val="00B72328"/>
    <w:rsid w:val="00B72B41"/>
    <w:rsid w:val="00B72D75"/>
    <w:rsid w:val="00B72FFD"/>
    <w:rsid w:val="00B73418"/>
    <w:rsid w:val="00B7341C"/>
    <w:rsid w:val="00B73502"/>
    <w:rsid w:val="00B73719"/>
    <w:rsid w:val="00B73864"/>
    <w:rsid w:val="00B73A79"/>
    <w:rsid w:val="00B73C5F"/>
    <w:rsid w:val="00B73F3E"/>
    <w:rsid w:val="00B74006"/>
    <w:rsid w:val="00B74150"/>
    <w:rsid w:val="00B741FC"/>
    <w:rsid w:val="00B74203"/>
    <w:rsid w:val="00B74394"/>
    <w:rsid w:val="00B743B0"/>
    <w:rsid w:val="00B7498F"/>
    <w:rsid w:val="00B74B83"/>
    <w:rsid w:val="00B74D58"/>
    <w:rsid w:val="00B74D77"/>
    <w:rsid w:val="00B750C7"/>
    <w:rsid w:val="00B751F9"/>
    <w:rsid w:val="00B75369"/>
    <w:rsid w:val="00B759BD"/>
    <w:rsid w:val="00B75C59"/>
    <w:rsid w:val="00B760B6"/>
    <w:rsid w:val="00B76301"/>
    <w:rsid w:val="00B765DF"/>
    <w:rsid w:val="00B76840"/>
    <w:rsid w:val="00B769F0"/>
    <w:rsid w:val="00B76DAB"/>
    <w:rsid w:val="00B76DBC"/>
    <w:rsid w:val="00B76DE4"/>
    <w:rsid w:val="00B76E25"/>
    <w:rsid w:val="00B77217"/>
    <w:rsid w:val="00B77234"/>
    <w:rsid w:val="00B77470"/>
    <w:rsid w:val="00B77493"/>
    <w:rsid w:val="00B776A3"/>
    <w:rsid w:val="00B77943"/>
    <w:rsid w:val="00B77BB0"/>
    <w:rsid w:val="00B77E56"/>
    <w:rsid w:val="00B80581"/>
    <w:rsid w:val="00B8062C"/>
    <w:rsid w:val="00B80940"/>
    <w:rsid w:val="00B80C6F"/>
    <w:rsid w:val="00B80D84"/>
    <w:rsid w:val="00B80D99"/>
    <w:rsid w:val="00B815B7"/>
    <w:rsid w:val="00B8162A"/>
    <w:rsid w:val="00B816F2"/>
    <w:rsid w:val="00B81A85"/>
    <w:rsid w:val="00B81DFD"/>
    <w:rsid w:val="00B824C3"/>
    <w:rsid w:val="00B82E9E"/>
    <w:rsid w:val="00B831FD"/>
    <w:rsid w:val="00B833D6"/>
    <w:rsid w:val="00B83410"/>
    <w:rsid w:val="00B83482"/>
    <w:rsid w:val="00B837F7"/>
    <w:rsid w:val="00B838D9"/>
    <w:rsid w:val="00B839D2"/>
    <w:rsid w:val="00B83C86"/>
    <w:rsid w:val="00B83EAD"/>
    <w:rsid w:val="00B83EB6"/>
    <w:rsid w:val="00B8466B"/>
    <w:rsid w:val="00B84965"/>
    <w:rsid w:val="00B84A30"/>
    <w:rsid w:val="00B84FFA"/>
    <w:rsid w:val="00B850D1"/>
    <w:rsid w:val="00B850D9"/>
    <w:rsid w:val="00B852CF"/>
    <w:rsid w:val="00B85470"/>
    <w:rsid w:val="00B85800"/>
    <w:rsid w:val="00B858A2"/>
    <w:rsid w:val="00B85942"/>
    <w:rsid w:val="00B85E01"/>
    <w:rsid w:val="00B86000"/>
    <w:rsid w:val="00B86116"/>
    <w:rsid w:val="00B862A9"/>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404"/>
    <w:rsid w:val="00B91503"/>
    <w:rsid w:val="00B9155A"/>
    <w:rsid w:val="00B917D0"/>
    <w:rsid w:val="00B917F0"/>
    <w:rsid w:val="00B92129"/>
    <w:rsid w:val="00B9220E"/>
    <w:rsid w:val="00B924A7"/>
    <w:rsid w:val="00B924C4"/>
    <w:rsid w:val="00B925B3"/>
    <w:rsid w:val="00B9265D"/>
    <w:rsid w:val="00B927ED"/>
    <w:rsid w:val="00B92918"/>
    <w:rsid w:val="00B92CBF"/>
    <w:rsid w:val="00B92E1F"/>
    <w:rsid w:val="00B931F5"/>
    <w:rsid w:val="00B93246"/>
    <w:rsid w:val="00B9324E"/>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A48"/>
    <w:rsid w:val="00B94F99"/>
    <w:rsid w:val="00B950D3"/>
    <w:rsid w:val="00B95348"/>
    <w:rsid w:val="00B95788"/>
    <w:rsid w:val="00B958E1"/>
    <w:rsid w:val="00B95951"/>
    <w:rsid w:val="00B95A84"/>
    <w:rsid w:val="00B95A9D"/>
    <w:rsid w:val="00B95C1B"/>
    <w:rsid w:val="00B96005"/>
    <w:rsid w:val="00B964A6"/>
    <w:rsid w:val="00B9655D"/>
    <w:rsid w:val="00B9666A"/>
    <w:rsid w:val="00B9675A"/>
    <w:rsid w:val="00B96CD4"/>
    <w:rsid w:val="00B96D2D"/>
    <w:rsid w:val="00B96D31"/>
    <w:rsid w:val="00B96E42"/>
    <w:rsid w:val="00B97150"/>
    <w:rsid w:val="00B971F0"/>
    <w:rsid w:val="00B97512"/>
    <w:rsid w:val="00B9752A"/>
    <w:rsid w:val="00B97640"/>
    <w:rsid w:val="00B97706"/>
    <w:rsid w:val="00B978DD"/>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203"/>
    <w:rsid w:val="00BA3496"/>
    <w:rsid w:val="00BA34ED"/>
    <w:rsid w:val="00BA3512"/>
    <w:rsid w:val="00BA3646"/>
    <w:rsid w:val="00BA3755"/>
    <w:rsid w:val="00BA396E"/>
    <w:rsid w:val="00BA39D4"/>
    <w:rsid w:val="00BA3A00"/>
    <w:rsid w:val="00BA3CC3"/>
    <w:rsid w:val="00BA3D51"/>
    <w:rsid w:val="00BA3FF2"/>
    <w:rsid w:val="00BA400B"/>
    <w:rsid w:val="00BA4633"/>
    <w:rsid w:val="00BA4C57"/>
    <w:rsid w:val="00BA4F2F"/>
    <w:rsid w:val="00BA5112"/>
    <w:rsid w:val="00BA51E6"/>
    <w:rsid w:val="00BA528B"/>
    <w:rsid w:val="00BA538E"/>
    <w:rsid w:val="00BA56FF"/>
    <w:rsid w:val="00BA57EB"/>
    <w:rsid w:val="00BA5A1F"/>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2DA"/>
    <w:rsid w:val="00BB0529"/>
    <w:rsid w:val="00BB06EB"/>
    <w:rsid w:val="00BB0856"/>
    <w:rsid w:val="00BB097C"/>
    <w:rsid w:val="00BB0AA0"/>
    <w:rsid w:val="00BB0AAB"/>
    <w:rsid w:val="00BB0AC7"/>
    <w:rsid w:val="00BB0B8E"/>
    <w:rsid w:val="00BB105B"/>
    <w:rsid w:val="00BB1670"/>
    <w:rsid w:val="00BB2010"/>
    <w:rsid w:val="00BB20F3"/>
    <w:rsid w:val="00BB2353"/>
    <w:rsid w:val="00BB2402"/>
    <w:rsid w:val="00BB264A"/>
    <w:rsid w:val="00BB28BF"/>
    <w:rsid w:val="00BB29D0"/>
    <w:rsid w:val="00BB2D08"/>
    <w:rsid w:val="00BB2D90"/>
    <w:rsid w:val="00BB303C"/>
    <w:rsid w:val="00BB3072"/>
    <w:rsid w:val="00BB31A2"/>
    <w:rsid w:val="00BB3686"/>
    <w:rsid w:val="00BB380F"/>
    <w:rsid w:val="00BB3979"/>
    <w:rsid w:val="00BB3A48"/>
    <w:rsid w:val="00BB3C0E"/>
    <w:rsid w:val="00BB3E51"/>
    <w:rsid w:val="00BB4036"/>
    <w:rsid w:val="00BB43B0"/>
    <w:rsid w:val="00BB4653"/>
    <w:rsid w:val="00BB47E3"/>
    <w:rsid w:val="00BB4AB4"/>
    <w:rsid w:val="00BB4ACE"/>
    <w:rsid w:val="00BB4F6F"/>
    <w:rsid w:val="00BB4F88"/>
    <w:rsid w:val="00BB4FD5"/>
    <w:rsid w:val="00BB5029"/>
    <w:rsid w:val="00BB5087"/>
    <w:rsid w:val="00BB50BB"/>
    <w:rsid w:val="00BB50F6"/>
    <w:rsid w:val="00BB523B"/>
    <w:rsid w:val="00BB5248"/>
    <w:rsid w:val="00BB5432"/>
    <w:rsid w:val="00BB5516"/>
    <w:rsid w:val="00BB5526"/>
    <w:rsid w:val="00BB5714"/>
    <w:rsid w:val="00BB57F8"/>
    <w:rsid w:val="00BB5835"/>
    <w:rsid w:val="00BB5843"/>
    <w:rsid w:val="00BB6066"/>
    <w:rsid w:val="00BB6339"/>
    <w:rsid w:val="00BB6837"/>
    <w:rsid w:val="00BB6867"/>
    <w:rsid w:val="00BB6DAC"/>
    <w:rsid w:val="00BB6DEA"/>
    <w:rsid w:val="00BB754E"/>
    <w:rsid w:val="00BB76C7"/>
    <w:rsid w:val="00BB7848"/>
    <w:rsid w:val="00BB7923"/>
    <w:rsid w:val="00BB7A12"/>
    <w:rsid w:val="00BB7AB2"/>
    <w:rsid w:val="00BB7C28"/>
    <w:rsid w:val="00BB7C75"/>
    <w:rsid w:val="00BB7C9B"/>
    <w:rsid w:val="00BB7E2B"/>
    <w:rsid w:val="00BB7EAD"/>
    <w:rsid w:val="00BB7EDE"/>
    <w:rsid w:val="00BC0060"/>
    <w:rsid w:val="00BC065D"/>
    <w:rsid w:val="00BC0914"/>
    <w:rsid w:val="00BC0A00"/>
    <w:rsid w:val="00BC0C46"/>
    <w:rsid w:val="00BC0C7D"/>
    <w:rsid w:val="00BC0E7F"/>
    <w:rsid w:val="00BC13DE"/>
    <w:rsid w:val="00BC16FD"/>
    <w:rsid w:val="00BC171D"/>
    <w:rsid w:val="00BC1790"/>
    <w:rsid w:val="00BC1980"/>
    <w:rsid w:val="00BC1BDD"/>
    <w:rsid w:val="00BC1C66"/>
    <w:rsid w:val="00BC1C7F"/>
    <w:rsid w:val="00BC1EC9"/>
    <w:rsid w:val="00BC1F3F"/>
    <w:rsid w:val="00BC2219"/>
    <w:rsid w:val="00BC2323"/>
    <w:rsid w:val="00BC2880"/>
    <w:rsid w:val="00BC2C07"/>
    <w:rsid w:val="00BC2C2C"/>
    <w:rsid w:val="00BC2D0C"/>
    <w:rsid w:val="00BC32CB"/>
    <w:rsid w:val="00BC352A"/>
    <w:rsid w:val="00BC361B"/>
    <w:rsid w:val="00BC37DC"/>
    <w:rsid w:val="00BC3882"/>
    <w:rsid w:val="00BC3B1F"/>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14"/>
    <w:rsid w:val="00BD0828"/>
    <w:rsid w:val="00BD08AD"/>
    <w:rsid w:val="00BD0A3D"/>
    <w:rsid w:val="00BD0B38"/>
    <w:rsid w:val="00BD18E7"/>
    <w:rsid w:val="00BD1F29"/>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84"/>
    <w:rsid w:val="00BD637C"/>
    <w:rsid w:val="00BD63B5"/>
    <w:rsid w:val="00BD6AF3"/>
    <w:rsid w:val="00BD7587"/>
    <w:rsid w:val="00BD7719"/>
    <w:rsid w:val="00BD7983"/>
    <w:rsid w:val="00BD7B08"/>
    <w:rsid w:val="00BD7D6A"/>
    <w:rsid w:val="00BD7E40"/>
    <w:rsid w:val="00BE001E"/>
    <w:rsid w:val="00BE01D4"/>
    <w:rsid w:val="00BE031B"/>
    <w:rsid w:val="00BE0418"/>
    <w:rsid w:val="00BE0431"/>
    <w:rsid w:val="00BE0465"/>
    <w:rsid w:val="00BE060B"/>
    <w:rsid w:val="00BE0684"/>
    <w:rsid w:val="00BE077A"/>
    <w:rsid w:val="00BE0B50"/>
    <w:rsid w:val="00BE0CBF"/>
    <w:rsid w:val="00BE0E19"/>
    <w:rsid w:val="00BE0F1B"/>
    <w:rsid w:val="00BE19B0"/>
    <w:rsid w:val="00BE1D6C"/>
    <w:rsid w:val="00BE1EEC"/>
    <w:rsid w:val="00BE20E8"/>
    <w:rsid w:val="00BE2162"/>
    <w:rsid w:val="00BE2629"/>
    <w:rsid w:val="00BE2825"/>
    <w:rsid w:val="00BE2BCC"/>
    <w:rsid w:val="00BE2DA9"/>
    <w:rsid w:val="00BE31DD"/>
    <w:rsid w:val="00BE35D9"/>
    <w:rsid w:val="00BE36E1"/>
    <w:rsid w:val="00BE3870"/>
    <w:rsid w:val="00BE3AEC"/>
    <w:rsid w:val="00BE3B50"/>
    <w:rsid w:val="00BE3D93"/>
    <w:rsid w:val="00BE3E61"/>
    <w:rsid w:val="00BE3ED2"/>
    <w:rsid w:val="00BE49C4"/>
    <w:rsid w:val="00BE4C98"/>
    <w:rsid w:val="00BE4E22"/>
    <w:rsid w:val="00BE4FB5"/>
    <w:rsid w:val="00BE50E7"/>
    <w:rsid w:val="00BE5103"/>
    <w:rsid w:val="00BE5170"/>
    <w:rsid w:val="00BE5262"/>
    <w:rsid w:val="00BE52F8"/>
    <w:rsid w:val="00BE5669"/>
    <w:rsid w:val="00BE5705"/>
    <w:rsid w:val="00BE5CC6"/>
    <w:rsid w:val="00BE63E2"/>
    <w:rsid w:val="00BE640A"/>
    <w:rsid w:val="00BE68E7"/>
    <w:rsid w:val="00BE695E"/>
    <w:rsid w:val="00BE6BDE"/>
    <w:rsid w:val="00BE6DE2"/>
    <w:rsid w:val="00BE6E0D"/>
    <w:rsid w:val="00BE6F1F"/>
    <w:rsid w:val="00BE70B3"/>
    <w:rsid w:val="00BE713E"/>
    <w:rsid w:val="00BE714C"/>
    <w:rsid w:val="00BE734B"/>
    <w:rsid w:val="00BE75AB"/>
    <w:rsid w:val="00BE77ED"/>
    <w:rsid w:val="00BE792F"/>
    <w:rsid w:val="00BE79A6"/>
    <w:rsid w:val="00BE7D01"/>
    <w:rsid w:val="00BF024F"/>
    <w:rsid w:val="00BF032A"/>
    <w:rsid w:val="00BF0498"/>
    <w:rsid w:val="00BF0571"/>
    <w:rsid w:val="00BF0649"/>
    <w:rsid w:val="00BF08BA"/>
    <w:rsid w:val="00BF0979"/>
    <w:rsid w:val="00BF101C"/>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9B2"/>
    <w:rsid w:val="00BF2AF1"/>
    <w:rsid w:val="00BF2C2C"/>
    <w:rsid w:val="00BF3165"/>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BC2"/>
    <w:rsid w:val="00BF4DD4"/>
    <w:rsid w:val="00BF4EDF"/>
    <w:rsid w:val="00BF4F2C"/>
    <w:rsid w:val="00BF50F8"/>
    <w:rsid w:val="00BF511F"/>
    <w:rsid w:val="00BF52FD"/>
    <w:rsid w:val="00BF53D0"/>
    <w:rsid w:val="00BF53FF"/>
    <w:rsid w:val="00BF57D6"/>
    <w:rsid w:val="00BF5953"/>
    <w:rsid w:val="00BF598E"/>
    <w:rsid w:val="00BF5993"/>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19C"/>
    <w:rsid w:val="00C0231F"/>
    <w:rsid w:val="00C02444"/>
    <w:rsid w:val="00C0264E"/>
    <w:rsid w:val="00C029FF"/>
    <w:rsid w:val="00C030CB"/>
    <w:rsid w:val="00C03305"/>
    <w:rsid w:val="00C0349C"/>
    <w:rsid w:val="00C035C0"/>
    <w:rsid w:val="00C036F8"/>
    <w:rsid w:val="00C039AA"/>
    <w:rsid w:val="00C03B48"/>
    <w:rsid w:val="00C03B93"/>
    <w:rsid w:val="00C040CE"/>
    <w:rsid w:val="00C04175"/>
    <w:rsid w:val="00C04184"/>
    <w:rsid w:val="00C04306"/>
    <w:rsid w:val="00C04647"/>
    <w:rsid w:val="00C04747"/>
    <w:rsid w:val="00C0484A"/>
    <w:rsid w:val="00C048DC"/>
    <w:rsid w:val="00C04999"/>
    <w:rsid w:val="00C04ACC"/>
    <w:rsid w:val="00C04D6E"/>
    <w:rsid w:val="00C04F74"/>
    <w:rsid w:val="00C04F7D"/>
    <w:rsid w:val="00C052B4"/>
    <w:rsid w:val="00C053E0"/>
    <w:rsid w:val="00C053F6"/>
    <w:rsid w:val="00C0595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ED4"/>
    <w:rsid w:val="00C10F10"/>
    <w:rsid w:val="00C1121C"/>
    <w:rsid w:val="00C11527"/>
    <w:rsid w:val="00C1178A"/>
    <w:rsid w:val="00C1178D"/>
    <w:rsid w:val="00C117BD"/>
    <w:rsid w:val="00C11845"/>
    <w:rsid w:val="00C1187C"/>
    <w:rsid w:val="00C11B21"/>
    <w:rsid w:val="00C11B54"/>
    <w:rsid w:val="00C11D41"/>
    <w:rsid w:val="00C11E44"/>
    <w:rsid w:val="00C120D2"/>
    <w:rsid w:val="00C121B3"/>
    <w:rsid w:val="00C124F7"/>
    <w:rsid w:val="00C1256D"/>
    <w:rsid w:val="00C12858"/>
    <w:rsid w:val="00C12B3A"/>
    <w:rsid w:val="00C12B9D"/>
    <w:rsid w:val="00C12BFA"/>
    <w:rsid w:val="00C12D12"/>
    <w:rsid w:val="00C1303F"/>
    <w:rsid w:val="00C13453"/>
    <w:rsid w:val="00C135D2"/>
    <w:rsid w:val="00C136AD"/>
    <w:rsid w:val="00C137AE"/>
    <w:rsid w:val="00C138B9"/>
    <w:rsid w:val="00C138FB"/>
    <w:rsid w:val="00C13956"/>
    <w:rsid w:val="00C13C2F"/>
    <w:rsid w:val="00C13D0F"/>
    <w:rsid w:val="00C13F8D"/>
    <w:rsid w:val="00C13FBA"/>
    <w:rsid w:val="00C14200"/>
    <w:rsid w:val="00C14338"/>
    <w:rsid w:val="00C144B8"/>
    <w:rsid w:val="00C146B8"/>
    <w:rsid w:val="00C148A0"/>
    <w:rsid w:val="00C14990"/>
    <w:rsid w:val="00C14D3C"/>
    <w:rsid w:val="00C14E6F"/>
    <w:rsid w:val="00C151E6"/>
    <w:rsid w:val="00C1542D"/>
    <w:rsid w:val="00C158DF"/>
    <w:rsid w:val="00C15BB3"/>
    <w:rsid w:val="00C15F0D"/>
    <w:rsid w:val="00C16192"/>
    <w:rsid w:val="00C16401"/>
    <w:rsid w:val="00C16596"/>
    <w:rsid w:val="00C16726"/>
    <w:rsid w:val="00C16743"/>
    <w:rsid w:val="00C16952"/>
    <w:rsid w:val="00C16CA8"/>
    <w:rsid w:val="00C16CC5"/>
    <w:rsid w:val="00C16CC9"/>
    <w:rsid w:val="00C16D1D"/>
    <w:rsid w:val="00C17261"/>
    <w:rsid w:val="00C1732B"/>
    <w:rsid w:val="00C17571"/>
    <w:rsid w:val="00C17579"/>
    <w:rsid w:val="00C178B1"/>
    <w:rsid w:val="00C17949"/>
    <w:rsid w:val="00C1796D"/>
    <w:rsid w:val="00C17A5D"/>
    <w:rsid w:val="00C17E82"/>
    <w:rsid w:val="00C20013"/>
    <w:rsid w:val="00C203F4"/>
    <w:rsid w:val="00C20719"/>
    <w:rsid w:val="00C20AE9"/>
    <w:rsid w:val="00C20D77"/>
    <w:rsid w:val="00C20D88"/>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A9"/>
    <w:rsid w:val="00C222DC"/>
    <w:rsid w:val="00C22386"/>
    <w:rsid w:val="00C223F6"/>
    <w:rsid w:val="00C22450"/>
    <w:rsid w:val="00C22893"/>
    <w:rsid w:val="00C228D5"/>
    <w:rsid w:val="00C22A40"/>
    <w:rsid w:val="00C22A82"/>
    <w:rsid w:val="00C22AF4"/>
    <w:rsid w:val="00C2319A"/>
    <w:rsid w:val="00C23532"/>
    <w:rsid w:val="00C23547"/>
    <w:rsid w:val="00C236BE"/>
    <w:rsid w:val="00C2371F"/>
    <w:rsid w:val="00C23A30"/>
    <w:rsid w:val="00C23C77"/>
    <w:rsid w:val="00C24023"/>
    <w:rsid w:val="00C241E8"/>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60C8"/>
    <w:rsid w:val="00C2657B"/>
    <w:rsid w:val="00C266A8"/>
    <w:rsid w:val="00C26A79"/>
    <w:rsid w:val="00C26B1D"/>
    <w:rsid w:val="00C26CED"/>
    <w:rsid w:val="00C26E1B"/>
    <w:rsid w:val="00C272D4"/>
    <w:rsid w:val="00C2737B"/>
    <w:rsid w:val="00C274FC"/>
    <w:rsid w:val="00C279E4"/>
    <w:rsid w:val="00C27C81"/>
    <w:rsid w:val="00C27D4E"/>
    <w:rsid w:val="00C27DB9"/>
    <w:rsid w:val="00C27ED7"/>
    <w:rsid w:val="00C27F5B"/>
    <w:rsid w:val="00C30101"/>
    <w:rsid w:val="00C3013E"/>
    <w:rsid w:val="00C301A7"/>
    <w:rsid w:val="00C303D8"/>
    <w:rsid w:val="00C30A76"/>
    <w:rsid w:val="00C30BCF"/>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94"/>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719"/>
    <w:rsid w:val="00C36A68"/>
    <w:rsid w:val="00C36CB8"/>
    <w:rsid w:val="00C36E68"/>
    <w:rsid w:val="00C3704B"/>
    <w:rsid w:val="00C370BE"/>
    <w:rsid w:val="00C37283"/>
    <w:rsid w:val="00C375A7"/>
    <w:rsid w:val="00C37881"/>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CF9"/>
    <w:rsid w:val="00C41F1B"/>
    <w:rsid w:val="00C41FF8"/>
    <w:rsid w:val="00C421E1"/>
    <w:rsid w:val="00C421E2"/>
    <w:rsid w:val="00C426D2"/>
    <w:rsid w:val="00C4288C"/>
    <w:rsid w:val="00C42BA1"/>
    <w:rsid w:val="00C42E7F"/>
    <w:rsid w:val="00C42FDC"/>
    <w:rsid w:val="00C430F1"/>
    <w:rsid w:val="00C432B9"/>
    <w:rsid w:val="00C433CA"/>
    <w:rsid w:val="00C436F6"/>
    <w:rsid w:val="00C438FE"/>
    <w:rsid w:val="00C43932"/>
    <w:rsid w:val="00C43A95"/>
    <w:rsid w:val="00C43AFF"/>
    <w:rsid w:val="00C43E5D"/>
    <w:rsid w:val="00C43F1B"/>
    <w:rsid w:val="00C43F52"/>
    <w:rsid w:val="00C43FCB"/>
    <w:rsid w:val="00C44012"/>
    <w:rsid w:val="00C44509"/>
    <w:rsid w:val="00C44A9F"/>
    <w:rsid w:val="00C44BB8"/>
    <w:rsid w:val="00C452EF"/>
    <w:rsid w:val="00C45577"/>
    <w:rsid w:val="00C4559F"/>
    <w:rsid w:val="00C455E2"/>
    <w:rsid w:val="00C45659"/>
    <w:rsid w:val="00C45782"/>
    <w:rsid w:val="00C4578D"/>
    <w:rsid w:val="00C457B7"/>
    <w:rsid w:val="00C45C52"/>
    <w:rsid w:val="00C45CE7"/>
    <w:rsid w:val="00C45E4A"/>
    <w:rsid w:val="00C45EB9"/>
    <w:rsid w:val="00C45F82"/>
    <w:rsid w:val="00C460BE"/>
    <w:rsid w:val="00C463AA"/>
    <w:rsid w:val="00C464DE"/>
    <w:rsid w:val="00C4658A"/>
    <w:rsid w:val="00C465A5"/>
    <w:rsid w:val="00C46648"/>
    <w:rsid w:val="00C466AA"/>
    <w:rsid w:val="00C46714"/>
    <w:rsid w:val="00C46AB4"/>
    <w:rsid w:val="00C470D3"/>
    <w:rsid w:val="00C4714B"/>
    <w:rsid w:val="00C47909"/>
    <w:rsid w:val="00C47E79"/>
    <w:rsid w:val="00C47ED1"/>
    <w:rsid w:val="00C47F82"/>
    <w:rsid w:val="00C47FD4"/>
    <w:rsid w:val="00C5007B"/>
    <w:rsid w:val="00C5008C"/>
    <w:rsid w:val="00C50179"/>
    <w:rsid w:val="00C50222"/>
    <w:rsid w:val="00C505EC"/>
    <w:rsid w:val="00C50612"/>
    <w:rsid w:val="00C50640"/>
    <w:rsid w:val="00C506D6"/>
    <w:rsid w:val="00C50BB4"/>
    <w:rsid w:val="00C50F6A"/>
    <w:rsid w:val="00C516CD"/>
    <w:rsid w:val="00C51836"/>
    <w:rsid w:val="00C519E8"/>
    <w:rsid w:val="00C51BE7"/>
    <w:rsid w:val="00C51D43"/>
    <w:rsid w:val="00C51D52"/>
    <w:rsid w:val="00C522AB"/>
    <w:rsid w:val="00C522DA"/>
    <w:rsid w:val="00C522F3"/>
    <w:rsid w:val="00C5238F"/>
    <w:rsid w:val="00C52395"/>
    <w:rsid w:val="00C52CB1"/>
    <w:rsid w:val="00C52ED0"/>
    <w:rsid w:val="00C530B7"/>
    <w:rsid w:val="00C532CD"/>
    <w:rsid w:val="00C534F1"/>
    <w:rsid w:val="00C53560"/>
    <w:rsid w:val="00C5371A"/>
    <w:rsid w:val="00C53768"/>
    <w:rsid w:val="00C539A5"/>
    <w:rsid w:val="00C53A47"/>
    <w:rsid w:val="00C53BC3"/>
    <w:rsid w:val="00C544C8"/>
    <w:rsid w:val="00C544F1"/>
    <w:rsid w:val="00C545CC"/>
    <w:rsid w:val="00C54ABB"/>
    <w:rsid w:val="00C54CD5"/>
    <w:rsid w:val="00C54D2E"/>
    <w:rsid w:val="00C55005"/>
    <w:rsid w:val="00C55072"/>
    <w:rsid w:val="00C5509D"/>
    <w:rsid w:val="00C550A8"/>
    <w:rsid w:val="00C550EA"/>
    <w:rsid w:val="00C55185"/>
    <w:rsid w:val="00C551B7"/>
    <w:rsid w:val="00C55445"/>
    <w:rsid w:val="00C55D0D"/>
    <w:rsid w:val="00C55E21"/>
    <w:rsid w:val="00C55FAC"/>
    <w:rsid w:val="00C56002"/>
    <w:rsid w:val="00C56064"/>
    <w:rsid w:val="00C5618B"/>
    <w:rsid w:val="00C5632F"/>
    <w:rsid w:val="00C563CB"/>
    <w:rsid w:val="00C56442"/>
    <w:rsid w:val="00C56487"/>
    <w:rsid w:val="00C56634"/>
    <w:rsid w:val="00C56BCD"/>
    <w:rsid w:val="00C56CB5"/>
    <w:rsid w:val="00C56D34"/>
    <w:rsid w:val="00C56FAE"/>
    <w:rsid w:val="00C573DE"/>
    <w:rsid w:val="00C5783D"/>
    <w:rsid w:val="00C57958"/>
    <w:rsid w:val="00C57BD6"/>
    <w:rsid w:val="00C57CB7"/>
    <w:rsid w:val="00C57CE6"/>
    <w:rsid w:val="00C601D9"/>
    <w:rsid w:val="00C60397"/>
    <w:rsid w:val="00C60534"/>
    <w:rsid w:val="00C60550"/>
    <w:rsid w:val="00C6082D"/>
    <w:rsid w:val="00C60AD7"/>
    <w:rsid w:val="00C60B4B"/>
    <w:rsid w:val="00C61050"/>
    <w:rsid w:val="00C610F1"/>
    <w:rsid w:val="00C616BC"/>
    <w:rsid w:val="00C61E29"/>
    <w:rsid w:val="00C62184"/>
    <w:rsid w:val="00C6225C"/>
    <w:rsid w:val="00C62641"/>
    <w:rsid w:val="00C627C7"/>
    <w:rsid w:val="00C62962"/>
    <w:rsid w:val="00C62B3B"/>
    <w:rsid w:val="00C62C29"/>
    <w:rsid w:val="00C630C0"/>
    <w:rsid w:val="00C63362"/>
    <w:rsid w:val="00C6336F"/>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349"/>
    <w:rsid w:val="00C664B1"/>
    <w:rsid w:val="00C664B9"/>
    <w:rsid w:val="00C664D2"/>
    <w:rsid w:val="00C6660E"/>
    <w:rsid w:val="00C666EC"/>
    <w:rsid w:val="00C6684D"/>
    <w:rsid w:val="00C66866"/>
    <w:rsid w:val="00C66D24"/>
    <w:rsid w:val="00C673B9"/>
    <w:rsid w:val="00C673ED"/>
    <w:rsid w:val="00C6768E"/>
    <w:rsid w:val="00C67746"/>
    <w:rsid w:val="00C677DC"/>
    <w:rsid w:val="00C679F7"/>
    <w:rsid w:val="00C67CA6"/>
    <w:rsid w:val="00C67D7A"/>
    <w:rsid w:val="00C70039"/>
    <w:rsid w:val="00C70142"/>
    <w:rsid w:val="00C70162"/>
    <w:rsid w:val="00C703B8"/>
    <w:rsid w:val="00C704E2"/>
    <w:rsid w:val="00C70B84"/>
    <w:rsid w:val="00C70E8C"/>
    <w:rsid w:val="00C70FAA"/>
    <w:rsid w:val="00C712E2"/>
    <w:rsid w:val="00C713DB"/>
    <w:rsid w:val="00C7147A"/>
    <w:rsid w:val="00C714B6"/>
    <w:rsid w:val="00C71756"/>
    <w:rsid w:val="00C7186E"/>
    <w:rsid w:val="00C719E7"/>
    <w:rsid w:val="00C71A28"/>
    <w:rsid w:val="00C71D1B"/>
    <w:rsid w:val="00C71D70"/>
    <w:rsid w:val="00C71DF4"/>
    <w:rsid w:val="00C71EA8"/>
    <w:rsid w:val="00C720C2"/>
    <w:rsid w:val="00C7236C"/>
    <w:rsid w:val="00C724D9"/>
    <w:rsid w:val="00C725E4"/>
    <w:rsid w:val="00C7300F"/>
    <w:rsid w:val="00C73205"/>
    <w:rsid w:val="00C73421"/>
    <w:rsid w:val="00C73549"/>
    <w:rsid w:val="00C7387E"/>
    <w:rsid w:val="00C73910"/>
    <w:rsid w:val="00C73B8E"/>
    <w:rsid w:val="00C73BC7"/>
    <w:rsid w:val="00C73C31"/>
    <w:rsid w:val="00C73CEE"/>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5FF5"/>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25"/>
    <w:rsid w:val="00C811CD"/>
    <w:rsid w:val="00C812B7"/>
    <w:rsid w:val="00C81361"/>
    <w:rsid w:val="00C813ED"/>
    <w:rsid w:val="00C81642"/>
    <w:rsid w:val="00C816DA"/>
    <w:rsid w:val="00C8175A"/>
    <w:rsid w:val="00C81824"/>
    <w:rsid w:val="00C818BB"/>
    <w:rsid w:val="00C818E9"/>
    <w:rsid w:val="00C8197A"/>
    <w:rsid w:val="00C81A36"/>
    <w:rsid w:val="00C82313"/>
    <w:rsid w:val="00C82514"/>
    <w:rsid w:val="00C827A5"/>
    <w:rsid w:val="00C8280C"/>
    <w:rsid w:val="00C82A19"/>
    <w:rsid w:val="00C82CA6"/>
    <w:rsid w:val="00C82CCB"/>
    <w:rsid w:val="00C82FF8"/>
    <w:rsid w:val="00C831C6"/>
    <w:rsid w:val="00C83517"/>
    <w:rsid w:val="00C839A0"/>
    <w:rsid w:val="00C83A64"/>
    <w:rsid w:val="00C83D9C"/>
    <w:rsid w:val="00C84094"/>
    <w:rsid w:val="00C842BB"/>
    <w:rsid w:val="00C842FF"/>
    <w:rsid w:val="00C8448B"/>
    <w:rsid w:val="00C84627"/>
    <w:rsid w:val="00C84716"/>
    <w:rsid w:val="00C8489C"/>
    <w:rsid w:val="00C84B9F"/>
    <w:rsid w:val="00C84EDF"/>
    <w:rsid w:val="00C85274"/>
    <w:rsid w:val="00C85805"/>
    <w:rsid w:val="00C85AA1"/>
    <w:rsid w:val="00C85AFA"/>
    <w:rsid w:val="00C85E53"/>
    <w:rsid w:val="00C86031"/>
    <w:rsid w:val="00C86216"/>
    <w:rsid w:val="00C86D51"/>
    <w:rsid w:val="00C86DF6"/>
    <w:rsid w:val="00C87375"/>
    <w:rsid w:val="00C87420"/>
    <w:rsid w:val="00C87ADF"/>
    <w:rsid w:val="00C87F1A"/>
    <w:rsid w:val="00C90212"/>
    <w:rsid w:val="00C90D46"/>
    <w:rsid w:val="00C90DEF"/>
    <w:rsid w:val="00C910A5"/>
    <w:rsid w:val="00C91917"/>
    <w:rsid w:val="00C91A17"/>
    <w:rsid w:val="00C91AA1"/>
    <w:rsid w:val="00C91D47"/>
    <w:rsid w:val="00C91EED"/>
    <w:rsid w:val="00C91F33"/>
    <w:rsid w:val="00C91F8F"/>
    <w:rsid w:val="00C91FB0"/>
    <w:rsid w:val="00C9235F"/>
    <w:rsid w:val="00C92539"/>
    <w:rsid w:val="00C9277D"/>
    <w:rsid w:val="00C927B0"/>
    <w:rsid w:val="00C92B97"/>
    <w:rsid w:val="00C92F0E"/>
    <w:rsid w:val="00C92F27"/>
    <w:rsid w:val="00C92F9D"/>
    <w:rsid w:val="00C93076"/>
    <w:rsid w:val="00C9357F"/>
    <w:rsid w:val="00C93CCF"/>
    <w:rsid w:val="00C93D30"/>
    <w:rsid w:val="00C93D33"/>
    <w:rsid w:val="00C93ECB"/>
    <w:rsid w:val="00C93F36"/>
    <w:rsid w:val="00C94183"/>
    <w:rsid w:val="00C947DC"/>
    <w:rsid w:val="00C94809"/>
    <w:rsid w:val="00C94884"/>
    <w:rsid w:val="00C9499B"/>
    <w:rsid w:val="00C94B65"/>
    <w:rsid w:val="00C94FCD"/>
    <w:rsid w:val="00C95300"/>
    <w:rsid w:val="00C954AE"/>
    <w:rsid w:val="00C954EF"/>
    <w:rsid w:val="00C9585A"/>
    <w:rsid w:val="00C958F9"/>
    <w:rsid w:val="00C95C73"/>
    <w:rsid w:val="00C96319"/>
    <w:rsid w:val="00C96366"/>
    <w:rsid w:val="00C96938"/>
    <w:rsid w:val="00C96C2E"/>
    <w:rsid w:val="00C96CA0"/>
    <w:rsid w:val="00C96DB9"/>
    <w:rsid w:val="00C974C3"/>
    <w:rsid w:val="00C97669"/>
    <w:rsid w:val="00C97ABD"/>
    <w:rsid w:val="00C97BB6"/>
    <w:rsid w:val="00C97CBC"/>
    <w:rsid w:val="00C97CF9"/>
    <w:rsid w:val="00CA0099"/>
    <w:rsid w:val="00CA01EA"/>
    <w:rsid w:val="00CA020B"/>
    <w:rsid w:val="00CA030B"/>
    <w:rsid w:val="00CA046A"/>
    <w:rsid w:val="00CA061F"/>
    <w:rsid w:val="00CA09BA"/>
    <w:rsid w:val="00CA0B6E"/>
    <w:rsid w:val="00CA0BEA"/>
    <w:rsid w:val="00CA0C72"/>
    <w:rsid w:val="00CA0DA5"/>
    <w:rsid w:val="00CA0F70"/>
    <w:rsid w:val="00CA1561"/>
    <w:rsid w:val="00CA15A5"/>
    <w:rsid w:val="00CA15F3"/>
    <w:rsid w:val="00CA1781"/>
    <w:rsid w:val="00CA192A"/>
    <w:rsid w:val="00CA1B79"/>
    <w:rsid w:val="00CA1E9F"/>
    <w:rsid w:val="00CA1ED8"/>
    <w:rsid w:val="00CA1EFB"/>
    <w:rsid w:val="00CA2201"/>
    <w:rsid w:val="00CA31AC"/>
    <w:rsid w:val="00CA333B"/>
    <w:rsid w:val="00CA3656"/>
    <w:rsid w:val="00CA3698"/>
    <w:rsid w:val="00CA37EF"/>
    <w:rsid w:val="00CA3B27"/>
    <w:rsid w:val="00CA3BB0"/>
    <w:rsid w:val="00CA3CC1"/>
    <w:rsid w:val="00CA3EF3"/>
    <w:rsid w:val="00CA447F"/>
    <w:rsid w:val="00CA46D9"/>
    <w:rsid w:val="00CA47F0"/>
    <w:rsid w:val="00CA4C3D"/>
    <w:rsid w:val="00CA4D0F"/>
    <w:rsid w:val="00CA4D69"/>
    <w:rsid w:val="00CA4F66"/>
    <w:rsid w:val="00CA54CE"/>
    <w:rsid w:val="00CA573E"/>
    <w:rsid w:val="00CA5775"/>
    <w:rsid w:val="00CA59AD"/>
    <w:rsid w:val="00CA5AF1"/>
    <w:rsid w:val="00CA5B35"/>
    <w:rsid w:val="00CA5B65"/>
    <w:rsid w:val="00CA5BCE"/>
    <w:rsid w:val="00CA5CCC"/>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64"/>
    <w:rsid w:val="00CB07AA"/>
    <w:rsid w:val="00CB0922"/>
    <w:rsid w:val="00CB0DE4"/>
    <w:rsid w:val="00CB1251"/>
    <w:rsid w:val="00CB1402"/>
    <w:rsid w:val="00CB142B"/>
    <w:rsid w:val="00CB14DD"/>
    <w:rsid w:val="00CB1545"/>
    <w:rsid w:val="00CB1694"/>
    <w:rsid w:val="00CB175E"/>
    <w:rsid w:val="00CB183C"/>
    <w:rsid w:val="00CB1897"/>
    <w:rsid w:val="00CB1958"/>
    <w:rsid w:val="00CB1CCE"/>
    <w:rsid w:val="00CB1CFC"/>
    <w:rsid w:val="00CB1F6B"/>
    <w:rsid w:val="00CB2376"/>
    <w:rsid w:val="00CB2471"/>
    <w:rsid w:val="00CB264A"/>
    <w:rsid w:val="00CB26DC"/>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183"/>
    <w:rsid w:val="00CB439E"/>
    <w:rsid w:val="00CB445C"/>
    <w:rsid w:val="00CB449F"/>
    <w:rsid w:val="00CB44E8"/>
    <w:rsid w:val="00CB4C16"/>
    <w:rsid w:val="00CB4DCB"/>
    <w:rsid w:val="00CB4E83"/>
    <w:rsid w:val="00CB4EFA"/>
    <w:rsid w:val="00CB50E3"/>
    <w:rsid w:val="00CB51F8"/>
    <w:rsid w:val="00CB55BA"/>
    <w:rsid w:val="00CB5BF0"/>
    <w:rsid w:val="00CB5C98"/>
    <w:rsid w:val="00CB62E1"/>
    <w:rsid w:val="00CB6317"/>
    <w:rsid w:val="00CB631C"/>
    <w:rsid w:val="00CB6488"/>
    <w:rsid w:val="00CB6532"/>
    <w:rsid w:val="00CB6562"/>
    <w:rsid w:val="00CB660F"/>
    <w:rsid w:val="00CB6C60"/>
    <w:rsid w:val="00CB6D80"/>
    <w:rsid w:val="00CB6EE9"/>
    <w:rsid w:val="00CB6F82"/>
    <w:rsid w:val="00CB7131"/>
    <w:rsid w:val="00CB72A3"/>
    <w:rsid w:val="00CB7AFE"/>
    <w:rsid w:val="00CB7C4A"/>
    <w:rsid w:val="00CB7E50"/>
    <w:rsid w:val="00CC00FA"/>
    <w:rsid w:val="00CC030A"/>
    <w:rsid w:val="00CC0339"/>
    <w:rsid w:val="00CC03A2"/>
    <w:rsid w:val="00CC0434"/>
    <w:rsid w:val="00CC0545"/>
    <w:rsid w:val="00CC05A5"/>
    <w:rsid w:val="00CC080F"/>
    <w:rsid w:val="00CC0860"/>
    <w:rsid w:val="00CC0AAF"/>
    <w:rsid w:val="00CC10BA"/>
    <w:rsid w:val="00CC1299"/>
    <w:rsid w:val="00CC15BE"/>
    <w:rsid w:val="00CC15F4"/>
    <w:rsid w:val="00CC163A"/>
    <w:rsid w:val="00CC1689"/>
    <w:rsid w:val="00CC1C6D"/>
    <w:rsid w:val="00CC2124"/>
    <w:rsid w:val="00CC29E5"/>
    <w:rsid w:val="00CC3743"/>
    <w:rsid w:val="00CC3769"/>
    <w:rsid w:val="00CC38F1"/>
    <w:rsid w:val="00CC3E05"/>
    <w:rsid w:val="00CC4183"/>
    <w:rsid w:val="00CC432B"/>
    <w:rsid w:val="00CC43EC"/>
    <w:rsid w:val="00CC45C6"/>
    <w:rsid w:val="00CC4C7F"/>
    <w:rsid w:val="00CC4CAF"/>
    <w:rsid w:val="00CC4D0F"/>
    <w:rsid w:val="00CC4D46"/>
    <w:rsid w:val="00CC4F22"/>
    <w:rsid w:val="00CC5071"/>
    <w:rsid w:val="00CC57DA"/>
    <w:rsid w:val="00CC5F6D"/>
    <w:rsid w:val="00CC5FA8"/>
    <w:rsid w:val="00CC665B"/>
    <w:rsid w:val="00CC6F30"/>
    <w:rsid w:val="00CC6FF1"/>
    <w:rsid w:val="00CC7024"/>
    <w:rsid w:val="00CC7105"/>
    <w:rsid w:val="00CC77A0"/>
    <w:rsid w:val="00CC77D3"/>
    <w:rsid w:val="00CC7825"/>
    <w:rsid w:val="00CC78CE"/>
    <w:rsid w:val="00CC7944"/>
    <w:rsid w:val="00CC7A26"/>
    <w:rsid w:val="00CC7DBA"/>
    <w:rsid w:val="00CC7DE8"/>
    <w:rsid w:val="00CC7E64"/>
    <w:rsid w:val="00CC7F04"/>
    <w:rsid w:val="00CD03EE"/>
    <w:rsid w:val="00CD041F"/>
    <w:rsid w:val="00CD0429"/>
    <w:rsid w:val="00CD0471"/>
    <w:rsid w:val="00CD0571"/>
    <w:rsid w:val="00CD0717"/>
    <w:rsid w:val="00CD0BC0"/>
    <w:rsid w:val="00CD0CB3"/>
    <w:rsid w:val="00CD0D87"/>
    <w:rsid w:val="00CD0F5B"/>
    <w:rsid w:val="00CD0FD6"/>
    <w:rsid w:val="00CD136C"/>
    <w:rsid w:val="00CD1462"/>
    <w:rsid w:val="00CD15C4"/>
    <w:rsid w:val="00CD1848"/>
    <w:rsid w:val="00CD185A"/>
    <w:rsid w:val="00CD1D4D"/>
    <w:rsid w:val="00CD2057"/>
    <w:rsid w:val="00CD212E"/>
    <w:rsid w:val="00CD21F8"/>
    <w:rsid w:val="00CD233A"/>
    <w:rsid w:val="00CD23D9"/>
    <w:rsid w:val="00CD24D8"/>
    <w:rsid w:val="00CD2564"/>
    <w:rsid w:val="00CD2A12"/>
    <w:rsid w:val="00CD2A92"/>
    <w:rsid w:val="00CD2E82"/>
    <w:rsid w:val="00CD2EDB"/>
    <w:rsid w:val="00CD2F9D"/>
    <w:rsid w:val="00CD30D1"/>
    <w:rsid w:val="00CD33EA"/>
    <w:rsid w:val="00CD3674"/>
    <w:rsid w:val="00CD3844"/>
    <w:rsid w:val="00CD388E"/>
    <w:rsid w:val="00CD3892"/>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991"/>
    <w:rsid w:val="00CD6A7A"/>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DED"/>
    <w:rsid w:val="00CD7F67"/>
    <w:rsid w:val="00CE013A"/>
    <w:rsid w:val="00CE0553"/>
    <w:rsid w:val="00CE0596"/>
    <w:rsid w:val="00CE0602"/>
    <w:rsid w:val="00CE0658"/>
    <w:rsid w:val="00CE0836"/>
    <w:rsid w:val="00CE0A3C"/>
    <w:rsid w:val="00CE0AC5"/>
    <w:rsid w:val="00CE0C8E"/>
    <w:rsid w:val="00CE0C94"/>
    <w:rsid w:val="00CE0D53"/>
    <w:rsid w:val="00CE124D"/>
    <w:rsid w:val="00CE13AA"/>
    <w:rsid w:val="00CE1492"/>
    <w:rsid w:val="00CE14BA"/>
    <w:rsid w:val="00CE1BC7"/>
    <w:rsid w:val="00CE1C04"/>
    <w:rsid w:val="00CE229D"/>
    <w:rsid w:val="00CE2547"/>
    <w:rsid w:val="00CE25A3"/>
    <w:rsid w:val="00CE26EB"/>
    <w:rsid w:val="00CE2944"/>
    <w:rsid w:val="00CE2B25"/>
    <w:rsid w:val="00CE2B27"/>
    <w:rsid w:val="00CE2BE4"/>
    <w:rsid w:val="00CE3553"/>
    <w:rsid w:val="00CE361A"/>
    <w:rsid w:val="00CE36DF"/>
    <w:rsid w:val="00CE36F6"/>
    <w:rsid w:val="00CE37CF"/>
    <w:rsid w:val="00CE39D8"/>
    <w:rsid w:val="00CE3CD4"/>
    <w:rsid w:val="00CE3EFA"/>
    <w:rsid w:val="00CE4586"/>
    <w:rsid w:val="00CE45F0"/>
    <w:rsid w:val="00CE4B5F"/>
    <w:rsid w:val="00CE50EC"/>
    <w:rsid w:val="00CE52F6"/>
    <w:rsid w:val="00CE55F8"/>
    <w:rsid w:val="00CE5660"/>
    <w:rsid w:val="00CE59B4"/>
    <w:rsid w:val="00CE5CF9"/>
    <w:rsid w:val="00CE5EA8"/>
    <w:rsid w:val="00CE5EE7"/>
    <w:rsid w:val="00CE60E7"/>
    <w:rsid w:val="00CE617B"/>
    <w:rsid w:val="00CE6846"/>
    <w:rsid w:val="00CE68EC"/>
    <w:rsid w:val="00CE6981"/>
    <w:rsid w:val="00CE6ABE"/>
    <w:rsid w:val="00CE6C67"/>
    <w:rsid w:val="00CE6D12"/>
    <w:rsid w:val="00CE6E08"/>
    <w:rsid w:val="00CE6E64"/>
    <w:rsid w:val="00CE6FF9"/>
    <w:rsid w:val="00CE70D1"/>
    <w:rsid w:val="00CE73C6"/>
    <w:rsid w:val="00CE7485"/>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0CA"/>
    <w:rsid w:val="00CF13EA"/>
    <w:rsid w:val="00CF18EE"/>
    <w:rsid w:val="00CF1915"/>
    <w:rsid w:val="00CF19C9"/>
    <w:rsid w:val="00CF19E3"/>
    <w:rsid w:val="00CF1B0D"/>
    <w:rsid w:val="00CF1F37"/>
    <w:rsid w:val="00CF2528"/>
    <w:rsid w:val="00CF2793"/>
    <w:rsid w:val="00CF27E0"/>
    <w:rsid w:val="00CF27F7"/>
    <w:rsid w:val="00CF29A9"/>
    <w:rsid w:val="00CF2AFE"/>
    <w:rsid w:val="00CF2EC6"/>
    <w:rsid w:val="00CF3006"/>
    <w:rsid w:val="00CF334B"/>
    <w:rsid w:val="00CF33A9"/>
    <w:rsid w:val="00CF33C3"/>
    <w:rsid w:val="00CF3594"/>
    <w:rsid w:val="00CF35F1"/>
    <w:rsid w:val="00CF3A44"/>
    <w:rsid w:val="00CF3B7B"/>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7A4"/>
    <w:rsid w:val="00CF5B93"/>
    <w:rsid w:val="00CF5CDF"/>
    <w:rsid w:val="00CF69E1"/>
    <w:rsid w:val="00CF69E7"/>
    <w:rsid w:val="00CF6BBB"/>
    <w:rsid w:val="00CF6CF9"/>
    <w:rsid w:val="00CF73B4"/>
    <w:rsid w:val="00CF76A4"/>
    <w:rsid w:val="00CF7713"/>
    <w:rsid w:val="00CF79FB"/>
    <w:rsid w:val="00CF7C24"/>
    <w:rsid w:val="00CF7D10"/>
    <w:rsid w:val="00CF7D71"/>
    <w:rsid w:val="00D000F3"/>
    <w:rsid w:val="00D0014C"/>
    <w:rsid w:val="00D00188"/>
    <w:rsid w:val="00D008AA"/>
    <w:rsid w:val="00D009D9"/>
    <w:rsid w:val="00D01388"/>
    <w:rsid w:val="00D01636"/>
    <w:rsid w:val="00D01683"/>
    <w:rsid w:val="00D01A0C"/>
    <w:rsid w:val="00D01AC3"/>
    <w:rsid w:val="00D01BF0"/>
    <w:rsid w:val="00D01E93"/>
    <w:rsid w:val="00D01F4A"/>
    <w:rsid w:val="00D01FAD"/>
    <w:rsid w:val="00D025A6"/>
    <w:rsid w:val="00D02609"/>
    <w:rsid w:val="00D02681"/>
    <w:rsid w:val="00D028B3"/>
    <w:rsid w:val="00D029C3"/>
    <w:rsid w:val="00D02C56"/>
    <w:rsid w:val="00D02CAC"/>
    <w:rsid w:val="00D02DF6"/>
    <w:rsid w:val="00D030AA"/>
    <w:rsid w:val="00D031B2"/>
    <w:rsid w:val="00D0355D"/>
    <w:rsid w:val="00D0376D"/>
    <w:rsid w:val="00D0390B"/>
    <w:rsid w:val="00D039FD"/>
    <w:rsid w:val="00D03A63"/>
    <w:rsid w:val="00D03D28"/>
    <w:rsid w:val="00D040FC"/>
    <w:rsid w:val="00D041DC"/>
    <w:rsid w:val="00D043F2"/>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5C4"/>
    <w:rsid w:val="00D066F1"/>
    <w:rsid w:val="00D06719"/>
    <w:rsid w:val="00D069D7"/>
    <w:rsid w:val="00D0743E"/>
    <w:rsid w:val="00D07543"/>
    <w:rsid w:val="00D0754D"/>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8C"/>
    <w:rsid w:val="00D11AF4"/>
    <w:rsid w:val="00D11C9F"/>
    <w:rsid w:val="00D12091"/>
    <w:rsid w:val="00D1219B"/>
    <w:rsid w:val="00D121A3"/>
    <w:rsid w:val="00D123E0"/>
    <w:rsid w:val="00D12DA3"/>
    <w:rsid w:val="00D12FCC"/>
    <w:rsid w:val="00D12FFA"/>
    <w:rsid w:val="00D130C0"/>
    <w:rsid w:val="00D130E9"/>
    <w:rsid w:val="00D1316F"/>
    <w:rsid w:val="00D13248"/>
    <w:rsid w:val="00D13801"/>
    <w:rsid w:val="00D13868"/>
    <w:rsid w:val="00D1395A"/>
    <w:rsid w:val="00D13E42"/>
    <w:rsid w:val="00D14046"/>
    <w:rsid w:val="00D14687"/>
    <w:rsid w:val="00D14741"/>
    <w:rsid w:val="00D14ACC"/>
    <w:rsid w:val="00D14C0C"/>
    <w:rsid w:val="00D1539E"/>
    <w:rsid w:val="00D1548A"/>
    <w:rsid w:val="00D154CC"/>
    <w:rsid w:val="00D1561B"/>
    <w:rsid w:val="00D15744"/>
    <w:rsid w:val="00D15A01"/>
    <w:rsid w:val="00D15C2B"/>
    <w:rsid w:val="00D16136"/>
    <w:rsid w:val="00D161B5"/>
    <w:rsid w:val="00D164C8"/>
    <w:rsid w:val="00D16841"/>
    <w:rsid w:val="00D168E6"/>
    <w:rsid w:val="00D16A78"/>
    <w:rsid w:val="00D171CF"/>
    <w:rsid w:val="00D172D5"/>
    <w:rsid w:val="00D17638"/>
    <w:rsid w:val="00D17718"/>
    <w:rsid w:val="00D17A23"/>
    <w:rsid w:val="00D17A35"/>
    <w:rsid w:val="00D17BDE"/>
    <w:rsid w:val="00D17FB2"/>
    <w:rsid w:val="00D20212"/>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EE5"/>
    <w:rsid w:val="00D22F69"/>
    <w:rsid w:val="00D230E2"/>
    <w:rsid w:val="00D23230"/>
    <w:rsid w:val="00D235E8"/>
    <w:rsid w:val="00D23969"/>
    <w:rsid w:val="00D239C2"/>
    <w:rsid w:val="00D239C5"/>
    <w:rsid w:val="00D23BC4"/>
    <w:rsid w:val="00D2419D"/>
    <w:rsid w:val="00D241AE"/>
    <w:rsid w:val="00D24269"/>
    <w:rsid w:val="00D24464"/>
    <w:rsid w:val="00D246E4"/>
    <w:rsid w:val="00D24D6C"/>
    <w:rsid w:val="00D24D6E"/>
    <w:rsid w:val="00D24D8C"/>
    <w:rsid w:val="00D24DF8"/>
    <w:rsid w:val="00D24E77"/>
    <w:rsid w:val="00D2523C"/>
    <w:rsid w:val="00D252CF"/>
    <w:rsid w:val="00D253D9"/>
    <w:rsid w:val="00D2564C"/>
    <w:rsid w:val="00D25801"/>
    <w:rsid w:val="00D25D8A"/>
    <w:rsid w:val="00D26150"/>
    <w:rsid w:val="00D2625A"/>
    <w:rsid w:val="00D2687D"/>
    <w:rsid w:val="00D26BAE"/>
    <w:rsid w:val="00D26D7D"/>
    <w:rsid w:val="00D26E78"/>
    <w:rsid w:val="00D270B1"/>
    <w:rsid w:val="00D277B4"/>
    <w:rsid w:val="00D27940"/>
    <w:rsid w:val="00D27AC7"/>
    <w:rsid w:val="00D27B58"/>
    <w:rsid w:val="00D27C86"/>
    <w:rsid w:val="00D27DDE"/>
    <w:rsid w:val="00D30431"/>
    <w:rsid w:val="00D3049B"/>
    <w:rsid w:val="00D3051E"/>
    <w:rsid w:val="00D3081A"/>
    <w:rsid w:val="00D30B83"/>
    <w:rsid w:val="00D30EB7"/>
    <w:rsid w:val="00D30EBE"/>
    <w:rsid w:val="00D30F71"/>
    <w:rsid w:val="00D313BF"/>
    <w:rsid w:val="00D3164B"/>
    <w:rsid w:val="00D31866"/>
    <w:rsid w:val="00D31960"/>
    <w:rsid w:val="00D31B98"/>
    <w:rsid w:val="00D31D04"/>
    <w:rsid w:val="00D3230A"/>
    <w:rsid w:val="00D323D3"/>
    <w:rsid w:val="00D3274F"/>
    <w:rsid w:val="00D32B3C"/>
    <w:rsid w:val="00D32BD6"/>
    <w:rsid w:val="00D32C62"/>
    <w:rsid w:val="00D331AC"/>
    <w:rsid w:val="00D33517"/>
    <w:rsid w:val="00D335FF"/>
    <w:rsid w:val="00D33606"/>
    <w:rsid w:val="00D33647"/>
    <w:rsid w:val="00D3366C"/>
    <w:rsid w:val="00D3384E"/>
    <w:rsid w:val="00D33D01"/>
    <w:rsid w:val="00D33E78"/>
    <w:rsid w:val="00D33EF5"/>
    <w:rsid w:val="00D34257"/>
    <w:rsid w:val="00D3439B"/>
    <w:rsid w:val="00D344EA"/>
    <w:rsid w:val="00D34968"/>
    <w:rsid w:val="00D34B64"/>
    <w:rsid w:val="00D34C94"/>
    <w:rsid w:val="00D34F40"/>
    <w:rsid w:val="00D35020"/>
    <w:rsid w:val="00D3513E"/>
    <w:rsid w:val="00D35366"/>
    <w:rsid w:val="00D3538E"/>
    <w:rsid w:val="00D3557B"/>
    <w:rsid w:val="00D35BD9"/>
    <w:rsid w:val="00D35CE2"/>
    <w:rsid w:val="00D35D8B"/>
    <w:rsid w:val="00D35DEF"/>
    <w:rsid w:val="00D36081"/>
    <w:rsid w:val="00D360B4"/>
    <w:rsid w:val="00D36349"/>
    <w:rsid w:val="00D36439"/>
    <w:rsid w:val="00D36450"/>
    <w:rsid w:val="00D36605"/>
    <w:rsid w:val="00D3670C"/>
    <w:rsid w:val="00D3684A"/>
    <w:rsid w:val="00D36D65"/>
    <w:rsid w:val="00D37067"/>
    <w:rsid w:val="00D373B5"/>
    <w:rsid w:val="00D374EC"/>
    <w:rsid w:val="00D375F2"/>
    <w:rsid w:val="00D37845"/>
    <w:rsid w:val="00D40214"/>
    <w:rsid w:val="00D4042B"/>
    <w:rsid w:val="00D404A6"/>
    <w:rsid w:val="00D406FE"/>
    <w:rsid w:val="00D40737"/>
    <w:rsid w:val="00D40766"/>
    <w:rsid w:val="00D40D83"/>
    <w:rsid w:val="00D40F55"/>
    <w:rsid w:val="00D41280"/>
    <w:rsid w:val="00D41318"/>
    <w:rsid w:val="00D41409"/>
    <w:rsid w:val="00D41635"/>
    <w:rsid w:val="00D416DF"/>
    <w:rsid w:val="00D41AB4"/>
    <w:rsid w:val="00D41CF7"/>
    <w:rsid w:val="00D41E8E"/>
    <w:rsid w:val="00D421F5"/>
    <w:rsid w:val="00D42578"/>
    <w:rsid w:val="00D425A9"/>
    <w:rsid w:val="00D4274C"/>
    <w:rsid w:val="00D427FF"/>
    <w:rsid w:val="00D42B01"/>
    <w:rsid w:val="00D42D3F"/>
    <w:rsid w:val="00D433E4"/>
    <w:rsid w:val="00D436B5"/>
    <w:rsid w:val="00D4379D"/>
    <w:rsid w:val="00D4394A"/>
    <w:rsid w:val="00D43B58"/>
    <w:rsid w:val="00D43C4D"/>
    <w:rsid w:val="00D441D3"/>
    <w:rsid w:val="00D44485"/>
    <w:rsid w:val="00D44715"/>
    <w:rsid w:val="00D447F6"/>
    <w:rsid w:val="00D44808"/>
    <w:rsid w:val="00D44BAA"/>
    <w:rsid w:val="00D44D9E"/>
    <w:rsid w:val="00D4536E"/>
    <w:rsid w:val="00D454DB"/>
    <w:rsid w:val="00D4558E"/>
    <w:rsid w:val="00D455E5"/>
    <w:rsid w:val="00D457F6"/>
    <w:rsid w:val="00D45DC2"/>
    <w:rsid w:val="00D462ED"/>
    <w:rsid w:val="00D46391"/>
    <w:rsid w:val="00D46BCB"/>
    <w:rsid w:val="00D46F55"/>
    <w:rsid w:val="00D47359"/>
    <w:rsid w:val="00D474C3"/>
    <w:rsid w:val="00D4755F"/>
    <w:rsid w:val="00D47B37"/>
    <w:rsid w:val="00D47BEF"/>
    <w:rsid w:val="00D47E51"/>
    <w:rsid w:val="00D47F7D"/>
    <w:rsid w:val="00D500E8"/>
    <w:rsid w:val="00D5029A"/>
    <w:rsid w:val="00D50A00"/>
    <w:rsid w:val="00D50D04"/>
    <w:rsid w:val="00D50E43"/>
    <w:rsid w:val="00D50FD1"/>
    <w:rsid w:val="00D5118C"/>
    <w:rsid w:val="00D514F6"/>
    <w:rsid w:val="00D51795"/>
    <w:rsid w:val="00D51A5B"/>
    <w:rsid w:val="00D51DE1"/>
    <w:rsid w:val="00D51E32"/>
    <w:rsid w:val="00D51FDE"/>
    <w:rsid w:val="00D5252E"/>
    <w:rsid w:val="00D526B3"/>
    <w:rsid w:val="00D5298C"/>
    <w:rsid w:val="00D52A39"/>
    <w:rsid w:val="00D52B80"/>
    <w:rsid w:val="00D52C0D"/>
    <w:rsid w:val="00D52E8E"/>
    <w:rsid w:val="00D531B8"/>
    <w:rsid w:val="00D536DC"/>
    <w:rsid w:val="00D53886"/>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67B6"/>
    <w:rsid w:val="00D570D8"/>
    <w:rsid w:val="00D57133"/>
    <w:rsid w:val="00D5716B"/>
    <w:rsid w:val="00D57225"/>
    <w:rsid w:val="00D57547"/>
    <w:rsid w:val="00D57801"/>
    <w:rsid w:val="00D57A15"/>
    <w:rsid w:val="00D57B26"/>
    <w:rsid w:val="00D57E0B"/>
    <w:rsid w:val="00D60003"/>
    <w:rsid w:val="00D60004"/>
    <w:rsid w:val="00D60239"/>
    <w:rsid w:val="00D607BC"/>
    <w:rsid w:val="00D60844"/>
    <w:rsid w:val="00D60C9E"/>
    <w:rsid w:val="00D60CBA"/>
    <w:rsid w:val="00D60E37"/>
    <w:rsid w:val="00D60E52"/>
    <w:rsid w:val="00D612E5"/>
    <w:rsid w:val="00D613DD"/>
    <w:rsid w:val="00D614C2"/>
    <w:rsid w:val="00D6172A"/>
    <w:rsid w:val="00D61854"/>
    <w:rsid w:val="00D61898"/>
    <w:rsid w:val="00D61961"/>
    <w:rsid w:val="00D61B4E"/>
    <w:rsid w:val="00D61B5B"/>
    <w:rsid w:val="00D61B83"/>
    <w:rsid w:val="00D61ED7"/>
    <w:rsid w:val="00D627A0"/>
    <w:rsid w:val="00D62979"/>
    <w:rsid w:val="00D62F1E"/>
    <w:rsid w:val="00D62F5A"/>
    <w:rsid w:val="00D63073"/>
    <w:rsid w:val="00D63277"/>
    <w:rsid w:val="00D63446"/>
    <w:rsid w:val="00D635E6"/>
    <w:rsid w:val="00D6360E"/>
    <w:rsid w:val="00D63692"/>
    <w:rsid w:val="00D638BC"/>
    <w:rsid w:val="00D6395E"/>
    <w:rsid w:val="00D63A15"/>
    <w:rsid w:val="00D63AFC"/>
    <w:rsid w:val="00D63B59"/>
    <w:rsid w:val="00D63C08"/>
    <w:rsid w:val="00D63DA0"/>
    <w:rsid w:val="00D643E5"/>
    <w:rsid w:val="00D64463"/>
    <w:rsid w:val="00D64685"/>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764"/>
    <w:rsid w:val="00D67903"/>
    <w:rsid w:val="00D67D62"/>
    <w:rsid w:val="00D67D80"/>
    <w:rsid w:val="00D705BD"/>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CE5"/>
    <w:rsid w:val="00D75FFF"/>
    <w:rsid w:val="00D76133"/>
    <w:rsid w:val="00D765C0"/>
    <w:rsid w:val="00D765F9"/>
    <w:rsid w:val="00D7662F"/>
    <w:rsid w:val="00D766CA"/>
    <w:rsid w:val="00D7680C"/>
    <w:rsid w:val="00D76B11"/>
    <w:rsid w:val="00D76E80"/>
    <w:rsid w:val="00D77219"/>
    <w:rsid w:val="00D77263"/>
    <w:rsid w:val="00D772B8"/>
    <w:rsid w:val="00D772BE"/>
    <w:rsid w:val="00D7778E"/>
    <w:rsid w:val="00D7787C"/>
    <w:rsid w:val="00D778A3"/>
    <w:rsid w:val="00D77B45"/>
    <w:rsid w:val="00D77C73"/>
    <w:rsid w:val="00D77CDC"/>
    <w:rsid w:val="00D80759"/>
    <w:rsid w:val="00D807A4"/>
    <w:rsid w:val="00D80802"/>
    <w:rsid w:val="00D80A51"/>
    <w:rsid w:val="00D80D2A"/>
    <w:rsid w:val="00D80D7B"/>
    <w:rsid w:val="00D80FEA"/>
    <w:rsid w:val="00D8103A"/>
    <w:rsid w:val="00D81256"/>
    <w:rsid w:val="00D813B7"/>
    <w:rsid w:val="00D813F1"/>
    <w:rsid w:val="00D81653"/>
    <w:rsid w:val="00D81B5B"/>
    <w:rsid w:val="00D81C09"/>
    <w:rsid w:val="00D81E43"/>
    <w:rsid w:val="00D81F5C"/>
    <w:rsid w:val="00D81FC7"/>
    <w:rsid w:val="00D82498"/>
    <w:rsid w:val="00D8263A"/>
    <w:rsid w:val="00D82815"/>
    <w:rsid w:val="00D829B6"/>
    <w:rsid w:val="00D82BE8"/>
    <w:rsid w:val="00D82E64"/>
    <w:rsid w:val="00D82EEC"/>
    <w:rsid w:val="00D8326B"/>
    <w:rsid w:val="00D833E4"/>
    <w:rsid w:val="00D838B1"/>
    <w:rsid w:val="00D838DB"/>
    <w:rsid w:val="00D83A6E"/>
    <w:rsid w:val="00D83BEF"/>
    <w:rsid w:val="00D83CA0"/>
    <w:rsid w:val="00D84013"/>
    <w:rsid w:val="00D84070"/>
    <w:rsid w:val="00D84076"/>
    <w:rsid w:val="00D840CB"/>
    <w:rsid w:val="00D84236"/>
    <w:rsid w:val="00D8433C"/>
    <w:rsid w:val="00D843F9"/>
    <w:rsid w:val="00D8442D"/>
    <w:rsid w:val="00D84B35"/>
    <w:rsid w:val="00D84EBA"/>
    <w:rsid w:val="00D84F85"/>
    <w:rsid w:val="00D853AA"/>
    <w:rsid w:val="00D85631"/>
    <w:rsid w:val="00D85744"/>
    <w:rsid w:val="00D85FE1"/>
    <w:rsid w:val="00D866B0"/>
    <w:rsid w:val="00D866FA"/>
    <w:rsid w:val="00D86A1E"/>
    <w:rsid w:val="00D86CB4"/>
    <w:rsid w:val="00D86FC6"/>
    <w:rsid w:val="00D873BD"/>
    <w:rsid w:val="00D876A6"/>
    <w:rsid w:val="00D87796"/>
    <w:rsid w:val="00D878B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BA5"/>
    <w:rsid w:val="00D92CC9"/>
    <w:rsid w:val="00D92CF4"/>
    <w:rsid w:val="00D92E96"/>
    <w:rsid w:val="00D931FC"/>
    <w:rsid w:val="00D932D1"/>
    <w:rsid w:val="00D933F0"/>
    <w:rsid w:val="00D9350F"/>
    <w:rsid w:val="00D937DD"/>
    <w:rsid w:val="00D938D1"/>
    <w:rsid w:val="00D938DC"/>
    <w:rsid w:val="00D93B05"/>
    <w:rsid w:val="00D93B7C"/>
    <w:rsid w:val="00D93C45"/>
    <w:rsid w:val="00D93F18"/>
    <w:rsid w:val="00D9400A"/>
    <w:rsid w:val="00D945E6"/>
    <w:rsid w:val="00D94AA2"/>
    <w:rsid w:val="00D95157"/>
    <w:rsid w:val="00D95487"/>
    <w:rsid w:val="00D95675"/>
    <w:rsid w:val="00D95836"/>
    <w:rsid w:val="00D95AF5"/>
    <w:rsid w:val="00D95C43"/>
    <w:rsid w:val="00D96119"/>
    <w:rsid w:val="00D962E4"/>
    <w:rsid w:val="00D963B1"/>
    <w:rsid w:val="00D96509"/>
    <w:rsid w:val="00D9697E"/>
    <w:rsid w:val="00D974FE"/>
    <w:rsid w:val="00D9768C"/>
    <w:rsid w:val="00D97A93"/>
    <w:rsid w:val="00D97EDD"/>
    <w:rsid w:val="00D97FF4"/>
    <w:rsid w:val="00DA0468"/>
    <w:rsid w:val="00DA05C5"/>
    <w:rsid w:val="00DA0E14"/>
    <w:rsid w:val="00DA10E9"/>
    <w:rsid w:val="00DA12D2"/>
    <w:rsid w:val="00DA1392"/>
    <w:rsid w:val="00DA140A"/>
    <w:rsid w:val="00DA1AC3"/>
    <w:rsid w:val="00DA1B78"/>
    <w:rsid w:val="00DA1B97"/>
    <w:rsid w:val="00DA1DF2"/>
    <w:rsid w:val="00DA1F5C"/>
    <w:rsid w:val="00DA201E"/>
    <w:rsid w:val="00DA2223"/>
    <w:rsid w:val="00DA2416"/>
    <w:rsid w:val="00DA24EF"/>
    <w:rsid w:val="00DA2B2B"/>
    <w:rsid w:val="00DA32E5"/>
    <w:rsid w:val="00DA3377"/>
    <w:rsid w:val="00DA36C9"/>
    <w:rsid w:val="00DA3B5C"/>
    <w:rsid w:val="00DA3CCC"/>
    <w:rsid w:val="00DA3DD7"/>
    <w:rsid w:val="00DA4119"/>
    <w:rsid w:val="00DA41EA"/>
    <w:rsid w:val="00DA43D8"/>
    <w:rsid w:val="00DA4453"/>
    <w:rsid w:val="00DA4476"/>
    <w:rsid w:val="00DA44A0"/>
    <w:rsid w:val="00DA48B8"/>
    <w:rsid w:val="00DA4A74"/>
    <w:rsid w:val="00DA4BF2"/>
    <w:rsid w:val="00DA4C71"/>
    <w:rsid w:val="00DA5048"/>
    <w:rsid w:val="00DA5226"/>
    <w:rsid w:val="00DA526C"/>
    <w:rsid w:val="00DA5489"/>
    <w:rsid w:val="00DA5742"/>
    <w:rsid w:val="00DA59FB"/>
    <w:rsid w:val="00DA5BF7"/>
    <w:rsid w:val="00DA5CC6"/>
    <w:rsid w:val="00DA5D6F"/>
    <w:rsid w:val="00DA6492"/>
    <w:rsid w:val="00DA6A6A"/>
    <w:rsid w:val="00DA6D15"/>
    <w:rsid w:val="00DA76DF"/>
    <w:rsid w:val="00DA7719"/>
    <w:rsid w:val="00DA7961"/>
    <w:rsid w:val="00DA7DA6"/>
    <w:rsid w:val="00DA7E32"/>
    <w:rsid w:val="00DA7EBC"/>
    <w:rsid w:val="00DA7F79"/>
    <w:rsid w:val="00DB04A3"/>
    <w:rsid w:val="00DB05B6"/>
    <w:rsid w:val="00DB0690"/>
    <w:rsid w:val="00DB06E5"/>
    <w:rsid w:val="00DB0704"/>
    <w:rsid w:val="00DB0790"/>
    <w:rsid w:val="00DB090C"/>
    <w:rsid w:val="00DB0925"/>
    <w:rsid w:val="00DB0965"/>
    <w:rsid w:val="00DB0B05"/>
    <w:rsid w:val="00DB0B21"/>
    <w:rsid w:val="00DB0C28"/>
    <w:rsid w:val="00DB0C51"/>
    <w:rsid w:val="00DB0C7E"/>
    <w:rsid w:val="00DB0DEF"/>
    <w:rsid w:val="00DB1188"/>
    <w:rsid w:val="00DB1992"/>
    <w:rsid w:val="00DB1C93"/>
    <w:rsid w:val="00DB1D68"/>
    <w:rsid w:val="00DB2062"/>
    <w:rsid w:val="00DB2198"/>
    <w:rsid w:val="00DB22EB"/>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67B"/>
    <w:rsid w:val="00DB484F"/>
    <w:rsid w:val="00DB4867"/>
    <w:rsid w:val="00DB4872"/>
    <w:rsid w:val="00DB4EC0"/>
    <w:rsid w:val="00DB51F4"/>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5A8"/>
    <w:rsid w:val="00DB7870"/>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E2"/>
    <w:rsid w:val="00DC26FC"/>
    <w:rsid w:val="00DC296D"/>
    <w:rsid w:val="00DC2A68"/>
    <w:rsid w:val="00DC2BD7"/>
    <w:rsid w:val="00DC2E1B"/>
    <w:rsid w:val="00DC3262"/>
    <w:rsid w:val="00DC33E9"/>
    <w:rsid w:val="00DC34BE"/>
    <w:rsid w:val="00DC36ED"/>
    <w:rsid w:val="00DC378A"/>
    <w:rsid w:val="00DC3C50"/>
    <w:rsid w:val="00DC41A8"/>
    <w:rsid w:val="00DC4229"/>
    <w:rsid w:val="00DC4604"/>
    <w:rsid w:val="00DC4679"/>
    <w:rsid w:val="00DC46C8"/>
    <w:rsid w:val="00DC474B"/>
    <w:rsid w:val="00DC4980"/>
    <w:rsid w:val="00DC51DF"/>
    <w:rsid w:val="00DC53D9"/>
    <w:rsid w:val="00DC540A"/>
    <w:rsid w:val="00DC56A4"/>
    <w:rsid w:val="00DC5863"/>
    <w:rsid w:val="00DC592B"/>
    <w:rsid w:val="00DC5BF8"/>
    <w:rsid w:val="00DC5DDA"/>
    <w:rsid w:val="00DC6080"/>
    <w:rsid w:val="00DC61B0"/>
    <w:rsid w:val="00DC63BB"/>
    <w:rsid w:val="00DC63E3"/>
    <w:rsid w:val="00DC6564"/>
    <w:rsid w:val="00DC690C"/>
    <w:rsid w:val="00DC6A7C"/>
    <w:rsid w:val="00DC6BED"/>
    <w:rsid w:val="00DC6DDE"/>
    <w:rsid w:val="00DC7284"/>
    <w:rsid w:val="00DC75A2"/>
    <w:rsid w:val="00DC793B"/>
    <w:rsid w:val="00DC7996"/>
    <w:rsid w:val="00DC79B5"/>
    <w:rsid w:val="00DC7A92"/>
    <w:rsid w:val="00DC7D83"/>
    <w:rsid w:val="00DD009F"/>
    <w:rsid w:val="00DD013F"/>
    <w:rsid w:val="00DD014C"/>
    <w:rsid w:val="00DD0284"/>
    <w:rsid w:val="00DD0451"/>
    <w:rsid w:val="00DD0550"/>
    <w:rsid w:val="00DD0605"/>
    <w:rsid w:val="00DD06F3"/>
    <w:rsid w:val="00DD0C4B"/>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411"/>
    <w:rsid w:val="00DD3672"/>
    <w:rsid w:val="00DD3696"/>
    <w:rsid w:val="00DD3705"/>
    <w:rsid w:val="00DD3D78"/>
    <w:rsid w:val="00DD3DC2"/>
    <w:rsid w:val="00DD4455"/>
    <w:rsid w:val="00DD458A"/>
    <w:rsid w:val="00DD45F1"/>
    <w:rsid w:val="00DD4831"/>
    <w:rsid w:val="00DD4C56"/>
    <w:rsid w:val="00DD4CF4"/>
    <w:rsid w:val="00DD5488"/>
    <w:rsid w:val="00DD5935"/>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E025A"/>
    <w:rsid w:val="00DE027D"/>
    <w:rsid w:val="00DE08CC"/>
    <w:rsid w:val="00DE0B62"/>
    <w:rsid w:val="00DE0C45"/>
    <w:rsid w:val="00DE0D72"/>
    <w:rsid w:val="00DE0F92"/>
    <w:rsid w:val="00DE0FA9"/>
    <w:rsid w:val="00DE1183"/>
    <w:rsid w:val="00DE11A9"/>
    <w:rsid w:val="00DE1311"/>
    <w:rsid w:val="00DE1C38"/>
    <w:rsid w:val="00DE1D3C"/>
    <w:rsid w:val="00DE1DE5"/>
    <w:rsid w:val="00DE201F"/>
    <w:rsid w:val="00DE216C"/>
    <w:rsid w:val="00DE2373"/>
    <w:rsid w:val="00DE256A"/>
    <w:rsid w:val="00DE258D"/>
    <w:rsid w:val="00DE2685"/>
    <w:rsid w:val="00DE26F0"/>
    <w:rsid w:val="00DE27EE"/>
    <w:rsid w:val="00DE2D31"/>
    <w:rsid w:val="00DE2E58"/>
    <w:rsid w:val="00DE2E65"/>
    <w:rsid w:val="00DE2E6E"/>
    <w:rsid w:val="00DE3193"/>
    <w:rsid w:val="00DE3404"/>
    <w:rsid w:val="00DE3493"/>
    <w:rsid w:val="00DE352F"/>
    <w:rsid w:val="00DE3694"/>
    <w:rsid w:val="00DE37FC"/>
    <w:rsid w:val="00DE3900"/>
    <w:rsid w:val="00DE39C3"/>
    <w:rsid w:val="00DE3A44"/>
    <w:rsid w:val="00DE3A8E"/>
    <w:rsid w:val="00DE3AEE"/>
    <w:rsid w:val="00DE3B99"/>
    <w:rsid w:val="00DE3C84"/>
    <w:rsid w:val="00DE3DD2"/>
    <w:rsid w:val="00DE3E96"/>
    <w:rsid w:val="00DE428D"/>
    <w:rsid w:val="00DE4390"/>
    <w:rsid w:val="00DE4799"/>
    <w:rsid w:val="00DE4855"/>
    <w:rsid w:val="00DE491A"/>
    <w:rsid w:val="00DE4B75"/>
    <w:rsid w:val="00DE4D43"/>
    <w:rsid w:val="00DE50F4"/>
    <w:rsid w:val="00DE514F"/>
    <w:rsid w:val="00DE52F6"/>
    <w:rsid w:val="00DE5603"/>
    <w:rsid w:val="00DE578B"/>
    <w:rsid w:val="00DE57E0"/>
    <w:rsid w:val="00DE5BC8"/>
    <w:rsid w:val="00DE5CEB"/>
    <w:rsid w:val="00DE5E62"/>
    <w:rsid w:val="00DE5ED6"/>
    <w:rsid w:val="00DE6194"/>
    <w:rsid w:val="00DE6254"/>
    <w:rsid w:val="00DE62F6"/>
    <w:rsid w:val="00DE6335"/>
    <w:rsid w:val="00DE63EE"/>
    <w:rsid w:val="00DE64C8"/>
    <w:rsid w:val="00DE66F5"/>
    <w:rsid w:val="00DE6AF2"/>
    <w:rsid w:val="00DE70EE"/>
    <w:rsid w:val="00DE73BB"/>
    <w:rsid w:val="00DE77E8"/>
    <w:rsid w:val="00DE78D7"/>
    <w:rsid w:val="00DE7B74"/>
    <w:rsid w:val="00DF0016"/>
    <w:rsid w:val="00DF0661"/>
    <w:rsid w:val="00DF0734"/>
    <w:rsid w:val="00DF0A41"/>
    <w:rsid w:val="00DF0BC8"/>
    <w:rsid w:val="00DF0CE0"/>
    <w:rsid w:val="00DF156E"/>
    <w:rsid w:val="00DF20E3"/>
    <w:rsid w:val="00DF212F"/>
    <w:rsid w:val="00DF2479"/>
    <w:rsid w:val="00DF25BA"/>
    <w:rsid w:val="00DF27BE"/>
    <w:rsid w:val="00DF2841"/>
    <w:rsid w:val="00DF2927"/>
    <w:rsid w:val="00DF29DE"/>
    <w:rsid w:val="00DF2B23"/>
    <w:rsid w:val="00DF2C3A"/>
    <w:rsid w:val="00DF2CBD"/>
    <w:rsid w:val="00DF2DB2"/>
    <w:rsid w:val="00DF2EB7"/>
    <w:rsid w:val="00DF310A"/>
    <w:rsid w:val="00DF311E"/>
    <w:rsid w:val="00DF35D4"/>
    <w:rsid w:val="00DF35F2"/>
    <w:rsid w:val="00DF36D4"/>
    <w:rsid w:val="00DF390C"/>
    <w:rsid w:val="00DF3A96"/>
    <w:rsid w:val="00DF3CF5"/>
    <w:rsid w:val="00DF4362"/>
    <w:rsid w:val="00DF4457"/>
    <w:rsid w:val="00DF456F"/>
    <w:rsid w:val="00DF4990"/>
    <w:rsid w:val="00DF4A72"/>
    <w:rsid w:val="00DF4B13"/>
    <w:rsid w:val="00DF4BBD"/>
    <w:rsid w:val="00DF5002"/>
    <w:rsid w:val="00DF54C2"/>
    <w:rsid w:val="00DF5BB7"/>
    <w:rsid w:val="00DF5BFF"/>
    <w:rsid w:val="00DF5C15"/>
    <w:rsid w:val="00DF5C76"/>
    <w:rsid w:val="00DF5FF6"/>
    <w:rsid w:val="00DF6089"/>
    <w:rsid w:val="00DF6105"/>
    <w:rsid w:val="00DF6160"/>
    <w:rsid w:val="00DF638C"/>
    <w:rsid w:val="00DF67B9"/>
    <w:rsid w:val="00DF6810"/>
    <w:rsid w:val="00DF69C2"/>
    <w:rsid w:val="00DF6B1F"/>
    <w:rsid w:val="00DF6CB3"/>
    <w:rsid w:val="00DF70CB"/>
    <w:rsid w:val="00DF7171"/>
    <w:rsid w:val="00DF72FC"/>
    <w:rsid w:val="00DF72FD"/>
    <w:rsid w:val="00DF74FF"/>
    <w:rsid w:val="00DF751E"/>
    <w:rsid w:val="00DF76C1"/>
    <w:rsid w:val="00DF7816"/>
    <w:rsid w:val="00DF7B84"/>
    <w:rsid w:val="00DF7DE4"/>
    <w:rsid w:val="00DF7E48"/>
    <w:rsid w:val="00DF7E78"/>
    <w:rsid w:val="00E00324"/>
    <w:rsid w:val="00E004A4"/>
    <w:rsid w:val="00E006B5"/>
    <w:rsid w:val="00E00995"/>
    <w:rsid w:val="00E009D5"/>
    <w:rsid w:val="00E00FE0"/>
    <w:rsid w:val="00E0139C"/>
    <w:rsid w:val="00E013DF"/>
    <w:rsid w:val="00E0164E"/>
    <w:rsid w:val="00E0192B"/>
    <w:rsid w:val="00E0196A"/>
    <w:rsid w:val="00E01B66"/>
    <w:rsid w:val="00E01C15"/>
    <w:rsid w:val="00E01C26"/>
    <w:rsid w:val="00E01D17"/>
    <w:rsid w:val="00E02176"/>
    <w:rsid w:val="00E021D3"/>
    <w:rsid w:val="00E023B2"/>
    <w:rsid w:val="00E029F3"/>
    <w:rsid w:val="00E02B96"/>
    <w:rsid w:val="00E02B9C"/>
    <w:rsid w:val="00E03380"/>
    <w:rsid w:val="00E033B0"/>
    <w:rsid w:val="00E034AA"/>
    <w:rsid w:val="00E0370C"/>
    <w:rsid w:val="00E03778"/>
    <w:rsid w:val="00E03C00"/>
    <w:rsid w:val="00E03F17"/>
    <w:rsid w:val="00E03F2A"/>
    <w:rsid w:val="00E04103"/>
    <w:rsid w:val="00E04879"/>
    <w:rsid w:val="00E04C71"/>
    <w:rsid w:val="00E04E48"/>
    <w:rsid w:val="00E04F0D"/>
    <w:rsid w:val="00E04FB1"/>
    <w:rsid w:val="00E05004"/>
    <w:rsid w:val="00E054FE"/>
    <w:rsid w:val="00E055D1"/>
    <w:rsid w:val="00E055D8"/>
    <w:rsid w:val="00E05667"/>
    <w:rsid w:val="00E057BF"/>
    <w:rsid w:val="00E05DDE"/>
    <w:rsid w:val="00E06174"/>
    <w:rsid w:val="00E06175"/>
    <w:rsid w:val="00E064B7"/>
    <w:rsid w:val="00E064DB"/>
    <w:rsid w:val="00E0652B"/>
    <w:rsid w:val="00E067A4"/>
    <w:rsid w:val="00E0696B"/>
    <w:rsid w:val="00E06C7A"/>
    <w:rsid w:val="00E06D5E"/>
    <w:rsid w:val="00E06FAE"/>
    <w:rsid w:val="00E06FFF"/>
    <w:rsid w:val="00E071AA"/>
    <w:rsid w:val="00E075B7"/>
    <w:rsid w:val="00E07795"/>
    <w:rsid w:val="00E07C86"/>
    <w:rsid w:val="00E07CCD"/>
    <w:rsid w:val="00E07D01"/>
    <w:rsid w:val="00E07EA6"/>
    <w:rsid w:val="00E10022"/>
    <w:rsid w:val="00E100FC"/>
    <w:rsid w:val="00E1027F"/>
    <w:rsid w:val="00E10285"/>
    <w:rsid w:val="00E10329"/>
    <w:rsid w:val="00E103A3"/>
    <w:rsid w:val="00E10410"/>
    <w:rsid w:val="00E104A0"/>
    <w:rsid w:val="00E108D2"/>
    <w:rsid w:val="00E108E9"/>
    <w:rsid w:val="00E10C77"/>
    <w:rsid w:val="00E10E8C"/>
    <w:rsid w:val="00E11133"/>
    <w:rsid w:val="00E114B4"/>
    <w:rsid w:val="00E11BFF"/>
    <w:rsid w:val="00E1211F"/>
    <w:rsid w:val="00E121D9"/>
    <w:rsid w:val="00E1224C"/>
    <w:rsid w:val="00E1227B"/>
    <w:rsid w:val="00E123E5"/>
    <w:rsid w:val="00E12480"/>
    <w:rsid w:val="00E1278F"/>
    <w:rsid w:val="00E12A72"/>
    <w:rsid w:val="00E12AEA"/>
    <w:rsid w:val="00E12AEF"/>
    <w:rsid w:val="00E12CAB"/>
    <w:rsid w:val="00E12D19"/>
    <w:rsid w:val="00E12F38"/>
    <w:rsid w:val="00E14225"/>
    <w:rsid w:val="00E1446D"/>
    <w:rsid w:val="00E14AAC"/>
    <w:rsid w:val="00E14CAC"/>
    <w:rsid w:val="00E14CF8"/>
    <w:rsid w:val="00E14D4E"/>
    <w:rsid w:val="00E14E07"/>
    <w:rsid w:val="00E14F04"/>
    <w:rsid w:val="00E14FA3"/>
    <w:rsid w:val="00E14FDE"/>
    <w:rsid w:val="00E152A3"/>
    <w:rsid w:val="00E15370"/>
    <w:rsid w:val="00E155E6"/>
    <w:rsid w:val="00E15622"/>
    <w:rsid w:val="00E1562A"/>
    <w:rsid w:val="00E1565D"/>
    <w:rsid w:val="00E157E0"/>
    <w:rsid w:val="00E15915"/>
    <w:rsid w:val="00E15AEC"/>
    <w:rsid w:val="00E15D6A"/>
    <w:rsid w:val="00E162BF"/>
    <w:rsid w:val="00E16330"/>
    <w:rsid w:val="00E16407"/>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2AD"/>
    <w:rsid w:val="00E24812"/>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A5"/>
    <w:rsid w:val="00E264D8"/>
    <w:rsid w:val="00E2657A"/>
    <w:rsid w:val="00E2665C"/>
    <w:rsid w:val="00E2766E"/>
    <w:rsid w:val="00E277E5"/>
    <w:rsid w:val="00E27820"/>
    <w:rsid w:val="00E27C43"/>
    <w:rsid w:val="00E3015F"/>
    <w:rsid w:val="00E302A8"/>
    <w:rsid w:val="00E30383"/>
    <w:rsid w:val="00E30B6C"/>
    <w:rsid w:val="00E30C88"/>
    <w:rsid w:val="00E30CBE"/>
    <w:rsid w:val="00E30DD3"/>
    <w:rsid w:val="00E30E99"/>
    <w:rsid w:val="00E30F98"/>
    <w:rsid w:val="00E3101C"/>
    <w:rsid w:val="00E314C7"/>
    <w:rsid w:val="00E31656"/>
    <w:rsid w:val="00E31868"/>
    <w:rsid w:val="00E31ACC"/>
    <w:rsid w:val="00E31BA0"/>
    <w:rsid w:val="00E31DDE"/>
    <w:rsid w:val="00E3234F"/>
    <w:rsid w:val="00E324AD"/>
    <w:rsid w:val="00E32514"/>
    <w:rsid w:val="00E32565"/>
    <w:rsid w:val="00E325F2"/>
    <w:rsid w:val="00E32873"/>
    <w:rsid w:val="00E32972"/>
    <w:rsid w:val="00E32A2B"/>
    <w:rsid w:val="00E32ACD"/>
    <w:rsid w:val="00E32BAE"/>
    <w:rsid w:val="00E32DA4"/>
    <w:rsid w:val="00E32F9C"/>
    <w:rsid w:val="00E33150"/>
    <w:rsid w:val="00E33159"/>
    <w:rsid w:val="00E333EF"/>
    <w:rsid w:val="00E336D3"/>
    <w:rsid w:val="00E3382C"/>
    <w:rsid w:val="00E33D57"/>
    <w:rsid w:val="00E34029"/>
    <w:rsid w:val="00E340E8"/>
    <w:rsid w:val="00E3411A"/>
    <w:rsid w:val="00E34522"/>
    <w:rsid w:val="00E347F4"/>
    <w:rsid w:val="00E34A46"/>
    <w:rsid w:val="00E34AAB"/>
    <w:rsid w:val="00E34C5D"/>
    <w:rsid w:val="00E34CCE"/>
    <w:rsid w:val="00E34D0D"/>
    <w:rsid w:val="00E34F92"/>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840"/>
    <w:rsid w:val="00E37FED"/>
    <w:rsid w:val="00E400FB"/>
    <w:rsid w:val="00E40180"/>
    <w:rsid w:val="00E401F7"/>
    <w:rsid w:val="00E403EE"/>
    <w:rsid w:val="00E4061D"/>
    <w:rsid w:val="00E407E0"/>
    <w:rsid w:val="00E408B9"/>
    <w:rsid w:val="00E40C31"/>
    <w:rsid w:val="00E40C59"/>
    <w:rsid w:val="00E41033"/>
    <w:rsid w:val="00E4110E"/>
    <w:rsid w:val="00E413BD"/>
    <w:rsid w:val="00E41568"/>
    <w:rsid w:val="00E41740"/>
    <w:rsid w:val="00E41A0B"/>
    <w:rsid w:val="00E41BFE"/>
    <w:rsid w:val="00E41C2A"/>
    <w:rsid w:val="00E41D40"/>
    <w:rsid w:val="00E41E26"/>
    <w:rsid w:val="00E41ED5"/>
    <w:rsid w:val="00E42619"/>
    <w:rsid w:val="00E42E81"/>
    <w:rsid w:val="00E42EAE"/>
    <w:rsid w:val="00E43000"/>
    <w:rsid w:val="00E434E5"/>
    <w:rsid w:val="00E434F6"/>
    <w:rsid w:val="00E438AE"/>
    <w:rsid w:val="00E43F68"/>
    <w:rsid w:val="00E440B2"/>
    <w:rsid w:val="00E4450C"/>
    <w:rsid w:val="00E4464E"/>
    <w:rsid w:val="00E4475B"/>
    <w:rsid w:val="00E447A4"/>
    <w:rsid w:val="00E447D9"/>
    <w:rsid w:val="00E4483F"/>
    <w:rsid w:val="00E44BDD"/>
    <w:rsid w:val="00E44D2E"/>
    <w:rsid w:val="00E44D6D"/>
    <w:rsid w:val="00E45139"/>
    <w:rsid w:val="00E45832"/>
    <w:rsid w:val="00E458D4"/>
    <w:rsid w:val="00E45B0E"/>
    <w:rsid w:val="00E45B0F"/>
    <w:rsid w:val="00E463D1"/>
    <w:rsid w:val="00E464A5"/>
    <w:rsid w:val="00E467FF"/>
    <w:rsid w:val="00E46901"/>
    <w:rsid w:val="00E46BD3"/>
    <w:rsid w:val="00E46C22"/>
    <w:rsid w:val="00E46C34"/>
    <w:rsid w:val="00E46C40"/>
    <w:rsid w:val="00E46D77"/>
    <w:rsid w:val="00E46F21"/>
    <w:rsid w:val="00E47040"/>
    <w:rsid w:val="00E470AB"/>
    <w:rsid w:val="00E472E9"/>
    <w:rsid w:val="00E473E8"/>
    <w:rsid w:val="00E47643"/>
    <w:rsid w:val="00E47958"/>
    <w:rsid w:val="00E47C4F"/>
    <w:rsid w:val="00E47F54"/>
    <w:rsid w:val="00E50111"/>
    <w:rsid w:val="00E505F8"/>
    <w:rsid w:val="00E50C1A"/>
    <w:rsid w:val="00E512FA"/>
    <w:rsid w:val="00E5148F"/>
    <w:rsid w:val="00E51CAD"/>
    <w:rsid w:val="00E51CB7"/>
    <w:rsid w:val="00E51CD4"/>
    <w:rsid w:val="00E51CD8"/>
    <w:rsid w:val="00E51EC3"/>
    <w:rsid w:val="00E51EEE"/>
    <w:rsid w:val="00E5209B"/>
    <w:rsid w:val="00E5222B"/>
    <w:rsid w:val="00E52354"/>
    <w:rsid w:val="00E52449"/>
    <w:rsid w:val="00E524FC"/>
    <w:rsid w:val="00E52664"/>
    <w:rsid w:val="00E52707"/>
    <w:rsid w:val="00E52A86"/>
    <w:rsid w:val="00E53462"/>
    <w:rsid w:val="00E535E1"/>
    <w:rsid w:val="00E53878"/>
    <w:rsid w:val="00E53CB5"/>
    <w:rsid w:val="00E53D91"/>
    <w:rsid w:val="00E53F04"/>
    <w:rsid w:val="00E541BF"/>
    <w:rsid w:val="00E541E6"/>
    <w:rsid w:val="00E54300"/>
    <w:rsid w:val="00E54390"/>
    <w:rsid w:val="00E549FC"/>
    <w:rsid w:val="00E54AB3"/>
    <w:rsid w:val="00E54AC7"/>
    <w:rsid w:val="00E54E54"/>
    <w:rsid w:val="00E54E60"/>
    <w:rsid w:val="00E54E9E"/>
    <w:rsid w:val="00E54F7E"/>
    <w:rsid w:val="00E5502E"/>
    <w:rsid w:val="00E55495"/>
    <w:rsid w:val="00E55546"/>
    <w:rsid w:val="00E55B9B"/>
    <w:rsid w:val="00E55F31"/>
    <w:rsid w:val="00E560B5"/>
    <w:rsid w:val="00E560DF"/>
    <w:rsid w:val="00E5633B"/>
    <w:rsid w:val="00E56488"/>
    <w:rsid w:val="00E5718F"/>
    <w:rsid w:val="00E57606"/>
    <w:rsid w:val="00E57654"/>
    <w:rsid w:val="00E5797A"/>
    <w:rsid w:val="00E57B86"/>
    <w:rsid w:val="00E57BBF"/>
    <w:rsid w:val="00E57CEB"/>
    <w:rsid w:val="00E57F43"/>
    <w:rsid w:val="00E57F59"/>
    <w:rsid w:val="00E57F9C"/>
    <w:rsid w:val="00E60058"/>
    <w:rsid w:val="00E60605"/>
    <w:rsid w:val="00E60649"/>
    <w:rsid w:val="00E60B89"/>
    <w:rsid w:val="00E60BB1"/>
    <w:rsid w:val="00E60CD5"/>
    <w:rsid w:val="00E60EF1"/>
    <w:rsid w:val="00E60FF5"/>
    <w:rsid w:val="00E61291"/>
    <w:rsid w:val="00E6132E"/>
    <w:rsid w:val="00E613CC"/>
    <w:rsid w:val="00E6179B"/>
    <w:rsid w:val="00E619DE"/>
    <w:rsid w:val="00E61D4C"/>
    <w:rsid w:val="00E61DE6"/>
    <w:rsid w:val="00E621FF"/>
    <w:rsid w:val="00E62439"/>
    <w:rsid w:val="00E62687"/>
    <w:rsid w:val="00E6293F"/>
    <w:rsid w:val="00E62A83"/>
    <w:rsid w:val="00E62B4D"/>
    <w:rsid w:val="00E62C25"/>
    <w:rsid w:val="00E62CAD"/>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6F"/>
    <w:rsid w:val="00E64E8A"/>
    <w:rsid w:val="00E64FA1"/>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F8A"/>
    <w:rsid w:val="00E7091D"/>
    <w:rsid w:val="00E71250"/>
    <w:rsid w:val="00E713BF"/>
    <w:rsid w:val="00E715D3"/>
    <w:rsid w:val="00E7196B"/>
    <w:rsid w:val="00E71A26"/>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4"/>
    <w:rsid w:val="00E7368B"/>
    <w:rsid w:val="00E73A59"/>
    <w:rsid w:val="00E73C0C"/>
    <w:rsid w:val="00E73CA7"/>
    <w:rsid w:val="00E73E6A"/>
    <w:rsid w:val="00E73EF7"/>
    <w:rsid w:val="00E74024"/>
    <w:rsid w:val="00E74041"/>
    <w:rsid w:val="00E7409C"/>
    <w:rsid w:val="00E740E5"/>
    <w:rsid w:val="00E7445F"/>
    <w:rsid w:val="00E744F0"/>
    <w:rsid w:val="00E74667"/>
    <w:rsid w:val="00E74697"/>
    <w:rsid w:val="00E74700"/>
    <w:rsid w:val="00E74721"/>
    <w:rsid w:val="00E74736"/>
    <w:rsid w:val="00E74908"/>
    <w:rsid w:val="00E74A04"/>
    <w:rsid w:val="00E755A5"/>
    <w:rsid w:val="00E7563D"/>
    <w:rsid w:val="00E75B2C"/>
    <w:rsid w:val="00E75D2E"/>
    <w:rsid w:val="00E75F51"/>
    <w:rsid w:val="00E7601B"/>
    <w:rsid w:val="00E765C3"/>
    <w:rsid w:val="00E76856"/>
    <w:rsid w:val="00E768A0"/>
    <w:rsid w:val="00E76C10"/>
    <w:rsid w:val="00E76F07"/>
    <w:rsid w:val="00E77495"/>
    <w:rsid w:val="00E7762A"/>
    <w:rsid w:val="00E7792D"/>
    <w:rsid w:val="00E77FBE"/>
    <w:rsid w:val="00E80015"/>
    <w:rsid w:val="00E8028A"/>
    <w:rsid w:val="00E802A8"/>
    <w:rsid w:val="00E8038D"/>
    <w:rsid w:val="00E803B7"/>
    <w:rsid w:val="00E80451"/>
    <w:rsid w:val="00E805C5"/>
    <w:rsid w:val="00E806B0"/>
    <w:rsid w:val="00E80867"/>
    <w:rsid w:val="00E80A9B"/>
    <w:rsid w:val="00E80C76"/>
    <w:rsid w:val="00E80D1A"/>
    <w:rsid w:val="00E80E32"/>
    <w:rsid w:val="00E80EBB"/>
    <w:rsid w:val="00E8131C"/>
    <w:rsid w:val="00E81718"/>
    <w:rsid w:val="00E818C5"/>
    <w:rsid w:val="00E81DF6"/>
    <w:rsid w:val="00E81F27"/>
    <w:rsid w:val="00E820AC"/>
    <w:rsid w:val="00E82152"/>
    <w:rsid w:val="00E8228C"/>
    <w:rsid w:val="00E82608"/>
    <w:rsid w:val="00E82757"/>
    <w:rsid w:val="00E828D9"/>
    <w:rsid w:val="00E82A5A"/>
    <w:rsid w:val="00E82B26"/>
    <w:rsid w:val="00E830CD"/>
    <w:rsid w:val="00E831B8"/>
    <w:rsid w:val="00E832B0"/>
    <w:rsid w:val="00E832BD"/>
    <w:rsid w:val="00E83592"/>
    <w:rsid w:val="00E835CF"/>
    <w:rsid w:val="00E83770"/>
    <w:rsid w:val="00E83837"/>
    <w:rsid w:val="00E83A0F"/>
    <w:rsid w:val="00E83E9C"/>
    <w:rsid w:val="00E8402B"/>
    <w:rsid w:val="00E840D0"/>
    <w:rsid w:val="00E84201"/>
    <w:rsid w:val="00E84272"/>
    <w:rsid w:val="00E842D2"/>
    <w:rsid w:val="00E842F5"/>
    <w:rsid w:val="00E844C9"/>
    <w:rsid w:val="00E847E2"/>
    <w:rsid w:val="00E848CB"/>
    <w:rsid w:val="00E84A64"/>
    <w:rsid w:val="00E84B64"/>
    <w:rsid w:val="00E84BC9"/>
    <w:rsid w:val="00E8512F"/>
    <w:rsid w:val="00E851B5"/>
    <w:rsid w:val="00E853AA"/>
    <w:rsid w:val="00E85EAA"/>
    <w:rsid w:val="00E85FE0"/>
    <w:rsid w:val="00E86126"/>
    <w:rsid w:val="00E86144"/>
    <w:rsid w:val="00E8625D"/>
    <w:rsid w:val="00E865EB"/>
    <w:rsid w:val="00E86662"/>
    <w:rsid w:val="00E86712"/>
    <w:rsid w:val="00E8673A"/>
    <w:rsid w:val="00E86AC8"/>
    <w:rsid w:val="00E86B3A"/>
    <w:rsid w:val="00E86EF6"/>
    <w:rsid w:val="00E86FDA"/>
    <w:rsid w:val="00E871E7"/>
    <w:rsid w:val="00E87229"/>
    <w:rsid w:val="00E8727E"/>
    <w:rsid w:val="00E87816"/>
    <w:rsid w:val="00E8782C"/>
    <w:rsid w:val="00E87DE7"/>
    <w:rsid w:val="00E900EC"/>
    <w:rsid w:val="00E9031A"/>
    <w:rsid w:val="00E90915"/>
    <w:rsid w:val="00E9099B"/>
    <w:rsid w:val="00E909BD"/>
    <w:rsid w:val="00E90B3C"/>
    <w:rsid w:val="00E90F18"/>
    <w:rsid w:val="00E91069"/>
    <w:rsid w:val="00E9121C"/>
    <w:rsid w:val="00E912D6"/>
    <w:rsid w:val="00E9133F"/>
    <w:rsid w:val="00E91A15"/>
    <w:rsid w:val="00E91D67"/>
    <w:rsid w:val="00E91D95"/>
    <w:rsid w:val="00E91E80"/>
    <w:rsid w:val="00E91EF2"/>
    <w:rsid w:val="00E923F6"/>
    <w:rsid w:val="00E924CF"/>
    <w:rsid w:val="00E92AC3"/>
    <w:rsid w:val="00E92AE4"/>
    <w:rsid w:val="00E92DCF"/>
    <w:rsid w:val="00E92F9F"/>
    <w:rsid w:val="00E932AF"/>
    <w:rsid w:val="00E93765"/>
    <w:rsid w:val="00E939FE"/>
    <w:rsid w:val="00E93F5B"/>
    <w:rsid w:val="00E940C0"/>
    <w:rsid w:val="00E940C2"/>
    <w:rsid w:val="00E944F0"/>
    <w:rsid w:val="00E94570"/>
    <w:rsid w:val="00E94636"/>
    <w:rsid w:val="00E94670"/>
    <w:rsid w:val="00E94818"/>
    <w:rsid w:val="00E94A79"/>
    <w:rsid w:val="00E950B5"/>
    <w:rsid w:val="00E95193"/>
    <w:rsid w:val="00E959FC"/>
    <w:rsid w:val="00E95B13"/>
    <w:rsid w:val="00E95C97"/>
    <w:rsid w:val="00E95DA3"/>
    <w:rsid w:val="00E95EB4"/>
    <w:rsid w:val="00E95ECC"/>
    <w:rsid w:val="00E95FF1"/>
    <w:rsid w:val="00E9616D"/>
    <w:rsid w:val="00E963CF"/>
    <w:rsid w:val="00E96777"/>
    <w:rsid w:val="00E96867"/>
    <w:rsid w:val="00E96D27"/>
    <w:rsid w:val="00E96D9A"/>
    <w:rsid w:val="00E96F9C"/>
    <w:rsid w:val="00E97098"/>
    <w:rsid w:val="00E9736D"/>
    <w:rsid w:val="00E9782A"/>
    <w:rsid w:val="00E97A0F"/>
    <w:rsid w:val="00E97B36"/>
    <w:rsid w:val="00E97B9A"/>
    <w:rsid w:val="00E97CB9"/>
    <w:rsid w:val="00E97CDD"/>
    <w:rsid w:val="00E97E6D"/>
    <w:rsid w:val="00EA01E1"/>
    <w:rsid w:val="00EA03A4"/>
    <w:rsid w:val="00EA041F"/>
    <w:rsid w:val="00EA04A5"/>
    <w:rsid w:val="00EA04FA"/>
    <w:rsid w:val="00EA05DB"/>
    <w:rsid w:val="00EA07A1"/>
    <w:rsid w:val="00EA08D2"/>
    <w:rsid w:val="00EA0C21"/>
    <w:rsid w:val="00EA10E9"/>
    <w:rsid w:val="00EA14C9"/>
    <w:rsid w:val="00EA173B"/>
    <w:rsid w:val="00EA173C"/>
    <w:rsid w:val="00EA1897"/>
    <w:rsid w:val="00EA1CB2"/>
    <w:rsid w:val="00EA1CFC"/>
    <w:rsid w:val="00EA1E71"/>
    <w:rsid w:val="00EA1E93"/>
    <w:rsid w:val="00EA21E5"/>
    <w:rsid w:val="00EA22E0"/>
    <w:rsid w:val="00EA2319"/>
    <w:rsid w:val="00EA23FD"/>
    <w:rsid w:val="00EA250D"/>
    <w:rsid w:val="00EA2554"/>
    <w:rsid w:val="00EA2619"/>
    <w:rsid w:val="00EA2A41"/>
    <w:rsid w:val="00EA2AE0"/>
    <w:rsid w:val="00EA2F85"/>
    <w:rsid w:val="00EA3110"/>
    <w:rsid w:val="00EA319D"/>
    <w:rsid w:val="00EA3261"/>
    <w:rsid w:val="00EA33A6"/>
    <w:rsid w:val="00EA3676"/>
    <w:rsid w:val="00EA36DA"/>
    <w:rsid w:val="00EA37D7"/>
    <w:rsid w:val="00EA38A9"/>
    <w:rsid w:val="00EA3DAB"/>
    <w:rsid w:val="00EA3F07"/>
    <w:rsid w:val="00EA3F21"/>
    <w:rsid w:val="00EA4242"/>
    <w:rsid w:val="00EA4249"/>
    <w:rsid w:val="00EA44A3"/>
    <w:rsid w:val="00EA44DA"/>
    <w:rsid w:val="00EA4647"/>
    <w:rsid w:val="00EA4F20"/>
    <w:rsid w:val="00EA5069"/>
    <w:rsid w:val="00EA5122"/>
    <w:rsid w:val="00EA5139"/>
    <w:rsid w:val="00EA51D0"/>
    <w:rsid w:val="00EA51F0"/>
    <w:rsid w:val="00EA5420"/>
    <w:rsid w:val="00EA56D0"/>
    <w:rsid w:val="00EA578A"/>
    <w:rsid w:val="00EA57FB"/>
    <w:rsid w:val="00EA599C"/>
    <w:rsid w:val="00EA5CA3"/>
    <w:rsid w:val="00EA5DA1"/>
    <w:rsid w:val="00EA61D3"/>
    <w:rsid w:val="00EA636B"/>
    <w:rsid w:val="00EA6394"/>
    <w:rsid w:val="00EA656B"/>
    <w:rsid w:val="00EA6619"/>
    <w:rsid w:val="00EA6732"/>
    <w:rsid w:val="00EA6D2E"/>
    <w:rsid w:val="00EA6F27"/>
    <w:rsid w:val="00EA6F67"/>
    <w:rsid w:val="00EA6FE7"/>
    <w:rsid w:val="00EA7276"/>
    <w:rsid w:val="00EA73EB"/>
    <w:rsid w:val="00EA76F5"/>
    <w:rsid w:val="00EA77B8"/>
    <w:rsid w:val="00EA7834"/>
    <w:rsid w:val="00EA7D28"/>
    <w:rsid w:val="00EA7E26"/>
    <w:rsid w:val="00EA7E98"/>
    <w:rsid w:val="00EB04CE"/>
    <w:rsid w:val="00EB0778"/>
    <w:rsid w:val="00EB0896"/>
    <w:rsid w:val="00EB0902"/>
    <w:rsid w:val="00EB0E79"/>
    <w:rsid w:val="00EB0EC7"/>
    <w:rsid w:val="00EB1381"/>
    <w:rsid w:val="00EB175A"/>
    <w:rsid w:val="00EB18FC"/>
    <w:rsid w:val="00EB196C"/>
    <w:rsid w:val="00EB1A49"/>
    <w:rsid w:val="00EB1F55"/>
    <w:rsid w:val="00EB204E"/>
    <w:rsid w:val="00EB242A"/>
    <w:rsid w:val="00EB286D"/>
    <w:rsid w:val="00EB2AC0"/>
    <w:rsid w:val="00EB2CD4"/>
    <w:rsid w:val="00EB2D9E"/>
    <w:rsid w:val="00EB2E9D"/>
    <w:rsid w:val="00EB2F36"/>
    <w:rsid w:val="00EB311E"/>
    <w:rsid w:val="00EB32E0"/>
    <w:rsid w:val="00EB359A"/>
    <w:rsid w:val="00EB36D1"/>
    <w:rsid w:val="00EB3745"/>
    <w:rsid w:val="00EB3B12"/>
    <w:rsid w:val="00EB3C1D"/>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9DF"/>
    <w:rsid w:val="00EB7A8C"/>
    <w:rsid w:val="00EB7BDC"/>
    <w:rsid w:val="00EB7DA1"/>
    <w:rsid w:val="00EB7DBF"/>
    <w:rsid w:val="00EB7F4C"/>
    <w:rsid w:val="00EC01AB"/>
    <w:rsid w:val="00EC01DF"/>
    <w:rsid w:val="00EC01F2"/>
    <w:rsid w:val="00EC048C"/>
    <w:rsid w:val="00EC04BD"/>
    <w:rsid w:val="00EC04DD"/>
    <w:rsid w:val="00EC09D0"/>
    <w:rsid w:val="00EC1089"/>
    <w:rsid w:val="00EC137B"/>
    <w:rsid w:val="00EC16BC"/>
    <w:rsid w:val="00EC1AA0"/>
    <w:rsid w:val="00EC1DD3"/>
    <w:rsid w:val="00EC228D"/>
    <w:rsid w:val="00EC229C"/>
    <w:rsid w:val="00EC23DD"/>
    <w:rsid w:val="00EC2C78"/>
    <w:rsid w:val="00EC2D1B"/>
    <w:rsid w:val="00EC2D39"/>
    <w:rsid w:val="00EC2EC6"/>
    <w:rsid w:val="00EC3106"/>
    <w:rsid w:val="00EC3688"/>
    <w:rsid w:val="00EC38B9"/>
    <w:rsid w:val="00EC3DCD"/>
    <w:rsid w:val="00EC404E"/>
    <w:rsid w:val="00EC42DC"/>
    <w:rsid w:val="00EC4430"/>
    <w:rsid w:val="00EC45F0"/>
    <w:rsid w:val="00EC485C"/>
    <w:rsid w:val="00EC4902"/>
    <w:rsid w:val="00EC4AA8"/>
    <w:rsid w:val="00EC4EEB"/>
    <w:rsid w:val="00EC519A"/>
    <w:rsid w:val="00EC51B5"/>
    <w:rsid w:val="00EC537D"/>
    <w:rsid w:val="00EC5411"/>
    <w:rsid w:val="00EC5581"/>
    <w:rsid w:val="00EC5588"/>
    <w:rsid w:val="00EC5672"/>
    <w:rsid w:val="00EC57CA"/>
    <w:rsid w:val="00EC5C76"/>
    <w:rsid w:val="00EC6055"/>
    <w:rsid w:val="00EC678F"/>
    <w:rsid w:val="00EC6AAC"/>
    <w:rsid w:val="00EC6C54"/>
    <w:rsid w:val="00EC6E9E"/>
    <w:rsid w:val="00EC6ED9"/>
    <w:rsid w:val="00EC6F5C"/>
    <w:rsid w:val="00EC70DE"/>
    <w:rsid w:val="00EC7188"/>
    <w:rsid w:val="00EC74A5"/>
    <w:rsid w:val="00EC77D3"/>
    <w:rsid w:val="00EC7974"/>
    <w:rsid w:val="00EC7BD8"/>
    <w:rsid w:val="00EC7DE9"/>
    <w:rsid w:val="00EC7E1C"/>
    <w:rsid w:val="00ED003D"/>
    <w:rsid w:val="00ED0140"/>
    <w:rsid w:val="00ED0450"/>
    <w:rsid w:val="00ED080C"/>
    <w:rsid w:val="00ED0A32"/>
    <w:rsid w:val="00ED0A45"/>
    <w:rsid w:val="00ED0B58"/>
    <w:rsid w:val="00ED1047"/>
    <w:rsid w:val="00ED1298"/>
    <w:rsid w:val="00ED145E"/>
    <w:rsid w:val="00ED16F3"/>
    <w:rsid w:val="00ED1713"/>
    <w:rsid w:val="00ED17D0"/>
    <w:rsid w:val="00ED17FD"/>
    <w:rsid w:val="00ED1865"/>
    <w:rsid w:val="00ED195A"/>
    <w:rsid w:val="00ED196B"/>
    <w:rsid w:val="00ED1A54"/>
    <w:rsid w:val="00ED1A99"/>
    <w:rsid w:val="00ED1C7E"/>
    <w:rsid w:val="00ED1E87"/>
    <w:rsid w:val="00ED2156"/>
    <w:rsid w:val="00ED2198"/>
    <w:rsid w:val="00ED26A4"/>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B8"/>
    <w:rsid w:val="00ED4BEC"/>
    <w:rsid w:val="00ED4BF2"/>
    <w:rsid w:val="00ED4C81"/>
    <w:rsid w:val="00ED4E31"/>
    <w:rsid w:val="00ED4EF5"/>
    <w:rsid w:val="00ED5079"/>
    <w:rsid w:val="00ED526C"/>
    <w:rsid w:val="00ED544F"/>
    <w:rsid w:val="00ED57A8"/>
    <w:rsid w:val="00ED5BA2"/>
    <w:rsid w:val="00ED5EF1"/>
    <w:rsid w:val="00ED646D"/>
    <w:rsid w:val="00ED66C2"/>
    <w:rsid w:val="00ED6901"/>
    <w:rsid w:val="00ED6CAF"/>
    <w:rsid w:val="00ED6CB3"/>
    <w:rsid w:val="00ED7005"/>
    <w:rsid w:val="00ED714D"/>
    <w:rsid w:val="00ED7353"/>
    <w:rsid w:val="00ED737C"/>
    <w:rsid w:val="00ED76A1"/>
    <w:rsid w:val="00ED77A6"/>
    <w:rsid w:val="00ED7C86"/>
    <w:rsid w:val="00ED7CBB"/>
    <w:rsid w:val="00ED7CF1"/>
    <w:rsid w:val="00EE0152"/>
    <w:rsid w:val="00EE0542"/>
    <w:rsid w:val="00EE0815"/>
    <w:rsid w:val="00EE0B19"/>
    <w:rsid w:val="00EE0B72"/>
    <w:rsid w:val="00EE0F04"/>
    <w:rsid w:val="00EE0F4D"/>
    <w:rsid w:val="00EE0FA1"/>
    <w:rsid w:val="00EE1124"/>
    <w:rsid w:val="00EE15AD"/>
    <w:rsid w:val="00EE17C9"/>
    <w:rsid w:val="00EE187A"/>
    <w:rsid w:val="00EE1D72"/>
    <w:rsid w:val="00EE2AEC"/>
    <w:rsid w:val="00EE2AFC"/>
    <w:rsid w:val="00EE2EEB"/>
    <w:rsid w:val="00EE3A5C"/>
    <w:rsid w:val="00EE3CA4"/>
    <w:rsid w:val="00EE3CB5"/>
    <w:rsid w:val="00EE3F8A"/>
    <w:rsid w:val="00EE42C6"/>
    <w:rsid w:val="00EE44B2"/>
    <w:rsid w:val="00EE4583"/>
    <w:rsid w:val="00EE474B"/>
    <w:rsid w:val="00EE47BB"/>
    <w:rsid w:val="00EE489A"/>
    <w:rsid w:val="00EE4C28"/>
    <w:rsid w:val="00EE4C7F"/>
    <w:rsid w:val="00EE4CD3"/>
    <w:rsid w:val="00EE4D4A"/>
    <w:rsid w:val="00EE4EAF"/>
    <w:rsid w:val="00EE4FE0"/>
    <w:rsid w:val="00EE54C8"/>
    <w:rsid w:val="00EE5585"/>
    <w:rsid w:val="00EE5C0B"/>
    <w:rsid w:val="00EE5C7F"/>
    <w:rsid w:val="00EE5CAC"/>
    <w:rsid w:val="00EE5EBA"/>
    <w:rsid w:val="00EE5EF9"/>
    <w:rsid w:val="00EE5F39"/>
    <w:rsid w:val="00EE6159"/>
    <w:rsid w:val="00EE6997"/>
    <w:rsid w:val="00EE6E8C"/>
    <w:rsid w:val="00EE7086"/>
    <w:rsid w:val="00EE7281"/>
    <w:rsid w:val="00EE72C5"/>
    <w:rsid w:val="00EE73B0"/>
    <w:rsid w:val="00EE7476"/>
    <w:rsid w:val="00EE76BE"/>
    <w:rsid w:val="00EE7860"/>
    <w:rsid w:val="00EE791C"/>
    <w:rsid w:val="00EE7A57"/>
    <w:rsid w:val="00EE7B33"/>
    <w:rsid w:val="00EE7B9B"/>
    <w:rsid w:val="00EE7E2E"/>
    <w:rsid w:val="00EE7ED6"/>
    <w:rsid w:val="00EE7F07"/>
    <w:rsid w:val="00EE7FAF"/>
    <w:rsid w:val="00EF010A"/>
    <w:rsid w:val="00EF0376"/>
    <w:rsid w:val="00EF03E0"/>
    <w:rsid w:val="00EF0419"/>
    <w:rsid w:val="00EF0592"/>
    <w:rsid w:val="00EF0697"/>
    <w:rsid w:val="00EF06BE"/>
    <w:rsid w:val="00EF0A5A"/>
    <w:rsid w:val="00EF0BEE"/>
    <w:rsid w:val="00EF0F3E"/>
    <w:rsid w:val="00EF0F7C"/>
    <w:rsid w:val="00EF11C4"/>
    <w:rsid w:val="00EF1DCE"/>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AED"/>
    <w:rsid w:val="00EF3D39"/>
    <w:rsid w:val="00EF3F24"/>
    <w:rsid w:val="00EF42B8"/>
    <w:rsid w:val="00EF43E1"/>
    <w:rsid w:val="00EF4872"/>
    <w:rsid w:val="00EF4A54"/>
    <w:rsid w:val="00EF4BFE"/>
    <w:rsid w:val="00EF4FBF"/>
    <w:rsid w:val="00EF51DD"/>
    <w:rsid w:val="00EF56D9"/>
    <w:rsid w:val="00EF5727"/>
    <w:rsid w:val="00EF5763"/>
    <w:rsid w:val="00EF579F"/>
    <w:rsid w:val="00EF596F"/>
    <w:rsid w:val="00EF5B1E"/>
    <w:rsid w:val="00EF5B2E"/>
    <w:rsid w:val="00EF5D7F"/>
    <w:rsid w:val="00EF5F79"/>
    <w:rsid w:val="00EF6474"/>
    <w:rsid w:val="00EF66E3"/>
    <w:rsid w:val="00EF681B"/>
    <w:rsid w:val="00EF6860"/>
    <w:rsid w:val="00EF68B7"/>
    <w:rsid w:val="00EF68DA"/>
    <w:rsid w:val="00EF6929"/>
    <w:rsid w:val="00EF6B7B"/>
    <w:rsid w:val="00EF78F8"/>
    <w:rsid w:val="00EF7BD2"/>
    <w:rsid w:val="00EF7E8B"/>
    <w:rsid w:val="00F0044E"/>
    <w:rsid w:val="00F005C6"/>
    <w:rsid w:val="00F00635"/>
    <w:rsid w:val="00F006B0"/>
    <w:rsid w:val="00F0088F"/>
    <w:rsid w:val="00F0095A"/>
    <w:rsid w:val="00F0096D"/>
    <w:rsid w:val="00F00CC2"/>
    <w:rsid w:val="00F00CC3"/>
    <w:rsid w:val="00F012AA"/>
    <w:rsid w:val="00F012FE"/>
    <w:rsid w:val="00F01565"/>
    <w:rsid w:val="00F01633"/>
    <w:rsid w:val="00F017C5"/>
    <w:rsid w:val="00F01F30"/>
    <w:rsid w:val="00F01F70"/>
    <w:rsid w:val="00F01FC3"/>
    <w:rsid w:val="00F02183"/>
    <w:rsid w:val="00F02949"/>
    <w:rsid w:val="00F02D38"/>
    <w:rsid w:val="00F02FCC"/>
    <w:rsid w:val="00F03062"/>
    <w:rsid w:val="00F0311B"/>
    <w:rsid w:val="00F031A9"/>
    <w:rsid w:val="00F033CA"/>
    <w:rsid w:val="00F03513"/>
    <w:rsid w:val="00F035C2"/>
    <w:rsid w:val="00F0369C"/>
    <w:rsid w:val="00F0369D"/>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5BA"/>
    <w:rsid w:val="00F06965"/>
    <w:rsid w:val="00F06BFE"/>
    <w:rsid w:val="00F06F77"/>
    <w:rsid w:val="00F06F7F"/>
    <w:rsid w:val="00F070B4"/>
    <w:rsid w:val="00F075F9"/>
    <w:rsid w:val="00F07649"/>
    <w:rsid w:val="00F07652"/>
    <w:rsid w:val="00F076DF"/>
    <w:rsid w:val="00F07B85"/>
    <w:rsid w:val="00F07F5F"/>
    <w:rsid w:val="00F10054"/>
    <w:rsid w:val="00F103E1"/>
    <w:rsid w:val="00F1059E"/>
    <w:rsid w:val="00F108BD"/>
    <w:rsid w:val="00F10D20"/>
    <w:rsid w:val="00F10EA3"/>
    <w:rsid w:val="00F10FA0"/>
    <w:rsid w:val="00F110E7"/>
    <w:rsid w:val="00F1133F"/>
    <w:rsid w:val="00F11344"/>
    <w:rsid w:val="00F1142E"/>
    <w:rsid w:val="00F114B2"/>
    <w:rsid w:val="00F11AA2"/>
    <w:rsid w:val="00F11B6C"/>
    <w:rsid w:val="00F12132"/>
    <w:rsid w:val="00F1283F"/>
    <w:rsid w:val="00F12B7C"/>
    <w:rsid w:val="00F12BDE"/>
    <w:rsid w:val="00F12FC4"/>
    <w:rsid w:val="00F13120"/>
    <w:rsid w:val="00F1314B"/>
    <w:rsid w:val="00F13402"/>
    <w:rsid w:val="00F13574"/>
    <w:rsid w:val="00F136F4"/>
    <w:rsid w:val="00F13A37"/>
    <w:rsid w:val="00F13A6D"/>
    <w:rsid w:val="00F13B6F"/>
    <w:rsid w:val="00F13E66"/>
    <w:rsid w:val="00F13EBA"/>
    <w:rsid w:val="00F13ECD"/>
    <w:rsid w:val="00F1416F"/>
    <w:rsid w:val="00F142A4"/>
    <w:rsid w:val="00F1430A"/>
    <w:rsid w:val="00F144C9"/>
    <w:rsid w:val="00F145A7"/>
    <w:rsid w:val="00F14C06"/>
    <w:rsid w:val="00F14E45"/>
    <w:rsid w:val="00F152A1"/>
    <w:rsid w:val="00F1571E"/>
    <w:rsid w:val="00F15C53"/>
    <w:rsid w:val="00F15EAB"/>
    <w:rsid w:val="00F1624A"/>
    <w:rsid w:val="00F1624D"/>
    <w:rsid w:val="00F1650D"/>
    <w:rsid w:val="00F169E3"/>
    <w:rsid w:val="00F16A30"/>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F9"/>
    <w:rsid w:val="00F20175"/>
    <w:rsid w:val="00F203E9"/>
    <w:rsid w:val="00F205C1"/>
    <w:rsid w:val="00F20936"/>
    <w:rsid w:val="00F20AE9"/>
    <w:rsid w:val="00F20DCE"/>
    <w:rsid w:val="00F20E20"/>
    <w:rsid w:val="00F20E91"/>
    <w:rsid w:val="00F20F8F"/>
    <w:rsid w:val="00F210CD"/>
    <w:rsid w:val="00F21164"/>
    <w:rsid w:val="00F2129D"/>
    <w:rsid w:val="00F214AD"/>
    <w:rsid w:val="00F215AD"/>
    <w:rsid w:val="00F21979"/>
    <w:rsid w:val="00F21A35"/>
    <w:rsid w:val="00F21FD0"/>
    <w:rsid w:val="00F22083"/>
    <w:rsid w:val="00F223FC"/>
    <w:rsid w:val="00F224B1"/>
    <w:rsid w:val="00F224BA"/>
    <w:rsid w:val="00F228FB"/>
    <w:rsid w:val="00F22A56"/>
    <w:rsid w:val="00F22CAD"/>
    <w:rsid w:val="00F22CD2"/>
    <w:rsid w:val="00F230B6"/>
    <w:rsid w:val="00F2327A"/>
    <w:rsid w:val="00F2343B"/>
    <w:rsid w:val="00F234A6"/>
    <w:rsid w:val="00F23634"/>
    <w:rsid w:val="00F23686"/>
    <w:rsid w:val="00F236A8"/>
    <w:rsid w:val="00F23B3C"/>
    <w:rsid w:val="00F23C69"/>
    <w:rsid w:val="00F23E11"/>
    <w:rsid w:val="00F23EED"/>
    <w:rsid w:val="00F24101"/>
    <w:rsid w:val="00F24230"/>
    <w:rsid w:val="00F245CC"/>
    <w:rsid w:val="00F24870"/>
    <w:rsid w:val="00F248FC"/>
    <w:rsid w:val="00F24904"/>
    <w:rsid w:val="00F249C5"/>
    <w:rsid w:val="00F24C76"/>
    <w:rsid w:val="00F25257"/>
    <w:rsid w:val="00F252C1"/>
    <w:rsid w:val="00F25477"/>
    <w:rsid w:val="00F257EF"/>
    <w:rsid w:val="00F259BF"/>
    <w:rsid w:val="00F25B75"/>
    <w:rsid w:val="00F25FFF"/>
    <w:rsid w:val="00F261C3"/>
    <w:rsid w:val="00F263F3"/>
    <w:rsid w:val="00F2664A"/>
    <w:rsid w:val="00F26A52"/>
    <w:rsid w:val="00F26AAC"/>
    <w:rsid w:val="00F26E9E"/>
    <w:rsid w:val="00F2736E"/>
    <w:rsid w:val="00F2758A"/>
    <w:rsid w:val="00F2783E"/>
    <w:rsid w:val="00F27A94"/>
    <w:rsid w:val="00F27AA2"/>
    <w:rsid w:val="00F27AC7"/>
    <w:rsid w:val="00F30395"/>
    <w:rsid w:val="00F308D7"/>
    <w:rsid w:val="00F30A69"/>
    <w:rsid w:val="00F30B06"/>
    <w:rsid w:val="00F30CDC"/>
    <w:rsid w:val="00F30FB9"/>
    <w:rsid w:val="00F310C5"/>
    <w:rsid w:val="00F31256"/>
    <w:rsid w:val="00F31793"/>
    <w:rsid w:val="00F31C12"/>
    <w:rsid w:val="00F31C57"/>
    <w:rsid w:val="00F3221A"/>
    <w:rsid w:val="00F32479"/>
    <w:rsid w:val="00F326C2"/>
    <w:rsid w:val="00F3276D"/>
    <w:rsid w:val="00F327CE"/>
    <w:rsid w:val="00F328E2"/>
    <w:rsid w:val="00F3298F"/>
    <w:rsid w:val="00F32DAA"/>
    <w:rsid w:val="00F32EEC"/>
    <w:rsid w:val="00F32F97"/>
    <w:rsid w:val="00F33167"/>
    <w:rsid w:val="00F331DD"/>
    <w:rsid w:val="00F3323E"/>
    <w:rsid w:val="00F332CA"/>
    <w:rsid w:val="00F33488"/>
    <w:rsid w:val="00F337D3"/>
    <w:rsid w:val="00F33C64"/>
    <w:rsid w:val="00F33E3D"/>
    <w:rsid w:val="00F33F8E"/>
    <w:rsid w:val="00F3405B"/>
    <w:rsid w:val="00F34372"/>
    <w:rsid w:val="00F34D39"/>
    <w:rsid w:val="00F34DEC"/>
    <w:rsid w:val="00F350F9"/>
    <w:rsid w:val="00F35241"/>
    <w:rsid w:val="00F35513"/>
    <w:rsid w:val="00F359F4"/>
    <w:rsid w:val="00F35ADE"/>
    <w:rsid w:val="00F35BEF"/>
    <w:rsid w:val="00F35C3F"/>
    <w:rsid w:val="00F35E10"/>
    <w:rsid w:val="00F35E96"/>
    <w:rsid w:val="00F361A8"/>
    <w:rsid w:val="00F36456"/>
    <w:rsid w:val="00F364E7"/>
    <w:rsid w:val="00F367AB"/>
    <w:rsid w:val="00F36879"/>
    <w:rsid w:val="00F36AE7"/>
    <w:rsid w:val="00F36D9F"/>
    <w:rsid w:val="00F36EB9"/>
    <w:rsid w:val="00F377C5"/>
    <w:rsid w:val="00F37811"/>
    <w:rsid w:val="00F37F0C"/>
    <w:rsid w:val="00F400BB"/>
    <w:rsid w:val="00F400DD"/>
    <w:rsid w:val="00F402BB"/>
    <w:rsid w:val="00F40327"/>
    <w:rsid w:val="00F4069B"/>
    <w:rsid w:val="00F40728"/>
    <w:rsid w:val="00F408A7"/>
    <w:rsid w:val="00F40AAD"/>
    <w:rsid w:val="00F40AB2"/>
    <w:rsid w:val="00F40ACC"/>
    <w:rsid w:val="00F40B69"/>
    <w:rsid w:val="00F40CEB"/>
    <w:rsid w:val="00F40CF2"/>
    <w:rsid w:val="00F40F38"/>
    <w:rsid w:val="00F40FB4"/>
    <w:rsid w:val="00F41247"/>
    <w:rsid w:val="00F4132B"/>
    <w:rsid w:val="00F413BA"/>
    <w:rsid w:val="00F414AE"/>
    <w:rsid w:val="00F416A3"/>
    <w:rsid w:val="00F4183B"/>
    <w:rsid w:val="00F41D8D"/>
    <w:rsid w:val="00F41E1B"/>
    <w:rsid w:val="00F41EB9"/>
    <w:rsid w:val="00F41EEE"/>
    <w:rsid w:val="00F41FCD"/>
    <w:rsid w:val="00F42064"/>
    <w:rsid w:val="00F42265"/>
    <w:rsid w:val="00F4233A"/>
    <w:rsid w:val="00F42375"/>
    <w:rsid w:val="00F42482"/>
    <w:rsid w:val="00F4273F"/>
    <w:rsid w:val="00F4282D"/>
    <w:rsid w:val="00F42E81"/>
    <w:rsid w:val="00F430BA"/>
    <w:rsid w:val="00F430DC"/>
    <w:rsid w:val="00F43166"/>
    <w:rsid w:val="00F432BA"/>
    <w:rsid w:val="00F434FA"/>
    <w:rsid w:val="00F435FE"/>
    <w:rsid w:val="00F4379E"/>
    <w:rsid w:val="00F438EF"/>
    <w:rsid w:val="00F43957"/>
    <w:rsid w:val="00F43A80"/>
    <w:rsid w:val="00F43FAD"/>
    <w:rsid w:val="00F4433B"/>
    <w:rsid w:val="00F4433D"/>
    <w:rsid w:val="00F445C2"/>
    <w:rsid w:val="00F44844"/>
    <w:rsid w:val="00F449B9"/>
    <w:rsid w:val="00F44AE7"/>
    <w:rsid w:val="00F44CF4"/>
    <w:rsid w:val="00F44ECA"/>
    <w:rsid w:val="00F44FA7"/>
    <w:rsid w:val="00F44FBE"/>
    <w:rsid w:val="00F45185"/>
    <w:rsid w:val="00F451F3"/>
    <w:rsid w:val="00F45224"/>
    <w:rsid w:val="00F453C9"/>
    <w:rsid w:val="00F456C5"/>
    <w:rsid w:val="00F45D66"/>
    <w:rsid w:val="00F45EAB"/>
    <w:rsid w:val="00F46014"/>
    <w:rsid w:val="00F46125"/>
    <w:rsid w:val="00F46177"/>
    <w:rsid w:val="00F46323"/>
    <w:rsid w:val="00F4636C"/>
    <w:rsid w:val="00F4657B"/>
    <w:rsid w:val="00F46595"/>
    <w:rsid w:val="00F468ED"/>
    <w:rsid w:val="00F46A1E"/>
    <w:rsid w:val="00F471E1"/>
    <w:rsid w:val="00F473D5"/>
    <w:rsid w:val="00F47471"/>
    <w:rsid w:val="00F474A1"/>
    <w:rsid w:val="00F4751E"/>
    <w:rsid w:val="00F47651"/>
    <w:rsid w:val="00F476E6"/>
    <w:rsid w:val="00F47958"/>
    <w:rsid w:val="00F47BAC"/>
    <w:rsid w:val="00F50109"/>
    <w:rsid w:val="00F5025B"/>
    <w:rsid w:val="00F50639"/>
    <w:rsid w:val="00F506C6"/>
    <w:rsid w:val="00F50A28"/>
    <w:rsid w:val="00F50A5C"/>
    <w:rsid w:val="00F50A6D"/>
    <w:rsid w:val="00F50D7C"/>
    <w:rsid w:val="00F50DCF"/>
    <w:rsid w:val="00F51393"/>
    <w:rsid w:val="00F51621"/>
    <w:rsid w:val="00F51742"/>
    <w:rsid w:val="00F51BCE"/>
    <w:rsid w:val="00F51BF4"/>
    <w:rsid w:val="00F51E85"/>
    <w:rsid w:val="00F51EF1"/>
    <w:rsid w:val="00F51FCE"/>
    <w:rsid w:val="00F521AF"/>
    <w:rsid w:val="00F52407"/>
    <w:rsid w:val="00F527DD"/>
    <w:rsid w:val="00F52A19"/>
    <w:rsid w:val="00F52B51"/>
    <w:rsid w:val="00F52BFD"/>
    <w:rsid w:val="00F52CC9"/>
    <w:rsid w:val="00F52DD3"/>
    <w:rsid w:val="00F52E24"/>
    <w:rsid w:val="00F53075"/>
    <w:rsid w:val="00F531B2"/>
    <w:rsid w:val="00F53360"/>
    <w:rsid w:val="00F5336A"/>
    <w:rsid w:val="00F5398D"/>
    <w:rsid w:val="00F53BE7"/>
    <w:rsid w:val="00F53D72"/>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4F2E"/>
    <w:rsid w:val="00F551D4"/>
    <w:rsid w:val="00F551DF"/>
    <w:rsid w:val="00F555AE"/>
    <w:rsid w:val="00F55CD0"/>
    <w:rsid w:val="00F55CEE"/>
    <w:rsid w:val="00F55D1A"/>
    <w:rsid w:val="00F55EED"/>
    <w:rsid w:val="00F55F1B"/>
    <w:rsid w:val="00F5605B"/>
    <w:rsid w:val="00F5637C"/>
    <w:rsid w:val="00F565F4"/>
    <w:rsid w:val="00F5678E"/>
    <w:rsid w:val="00F5698F"/>
    <w:rsid w:val="00F57445"/>
    <w:rsid w:val="00F57882"/>
    <w:rsid w:val="00F5788B"/>
    <w:rsid w:val="00F57906"/>
    <w:rsid w:val="00F5797A"/>
    <w:rsid w:val="00F579BD"/>
    <w:rsid w:val="00F57B99"/>
    <w:rsid w:val="00F600C3"/>
    <w:rsid w:val="00F60144"/>
    <w:rsid w:val="00F601CA"/>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B33"/>
    <w:rsid w:val="00F63D00"/>
    <w:rsid w:val="00F641FB"/>
    <w:rsid w:val="00F64311"/>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CFC"/>
    <w:rsid w:val="00F66E65"/>
    <w:rsid w:val="00F66ECA"/>
    <w:rsid w:val="00F66FBD"/>
    <w:rsid w:val="00F66FEE"/>
    <w:rsid w:val="00F670E4"/>
    <w:rsid w:val="00F6711E"/>
    <w:rsid w:val="00F67569"/>
    <w:rsid w:val="00F6756E"/>
    <w:rsid w:val="00F67AA2"/>
    <w:rsid w:val="00F67C3E"/>
    <w:rsid w:val="00F67CD9"/>
    <w:rsid w:val="00F67F37"/>
    <w:rsid w:val="00F70225"/>
    <w:rsid w:val="00F70557"/>
    <w:rsid w:val="00F70568"/>
    <w:rsid w:val="00F707B3"/>
    <w:rsid w:val="00F708F9"/>
    <w:rsid w:val="00F70943"/>
    <w:rsid w:val="00F70A5B"/>
    <w:rsid w:val="00F70BA3"/>
    <w:rsid w:val="00F70C4B"/>
    <w:rsid w:val="00F70D00"/>
    <w:rsid w:val="00F71055"/>
    <w:rsid w:val="00F71498"/>
    <w:rsid w:val="00F7157A"/>
    <w:rsid w:val="00F715F0"/>
    <w:rsid w:val="00F71976"/>
    <w:rsid w:val="00F71ABB"/>
    <w:rsid w:val="00F71B5A"/>
    <w:rsid w:val="00F71C39"/>
    <w:rsid w:val="00F71D18"/>
    <w:rsid w:val="00F71D1F"/>
    <w:rsid w:val="00F720A2"/>
    <w:rsid w:val="00F723B8"/>
    <w:rsid w:val="00F7259B"/>
    <w:rsid w:val="00F727EB"/>
    <w:rsid w:val="00F72A33"/>
    <w:rsid w:val="00F72B7A"/>
    <w:rsid w:val="00F72E8C"/>
    <w:rsid w:val="00F73075"/>
    <w:rsid w:val="00F73461"/>
    <w:rsid w:val="00F73475"/>
    <w:rsid w:val="00F73902"/>
    <w:rsid w:val="00F73B5F"/>
    <w:rsid w:val="00F73C1C"/>
    <w:rsid w:val="00F73C1D"/>
    <w:rsid w:val="00F73F2D"/>
    <w:rsid w:val="00F73FAF"/>
    <w:rsid w:val="00F74026"/>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955"/>
    <w:rsid w:val="00F76A5A"/>
    <w:rsid w:val="00F76BC9"/>
    <w:rsid w:val="00F76C79"/>
    <w:rsid w:val="00F77066"/>
    <w:rsid w:val="00F77163"/>
    <w:rsid w:val="00F77356"/>
    <w:rsid w:val="00F775AA"/>
    <w:rsid w:val="00F776F4"/>
    <w:rsid w:val="00F7771F"/>
    <w:rsid w:val="00F779F4"/>
    <w:rsid w:val="00F77A41"/>
    <w:rsid w:val="00F77A95"/>
    <w:rsid w:val="00F77C8A"/>
    <w:rsid w:val="00F77D90"/>
    <w:rsid w:val="00F77FF7"/>
    <w:rsid w:val="00F8022F"/>
    <w:rsid w:val="00F80535"/>
    <w:rsid w:val="00F80876"/>
    <w:rsid w:val="00F81103"/>
    <w:rsid w:val="00F81140"/>
    <w:rsid w:val="00F81478"/>
    <w:rsid w:val="00F814BF"/>
    <w:rsid w:val="00F81DC0"/>
    <w:rsid w:val="00F81FBE"/>
    <w:rsid w:val="00F825D3"/>
    <w:rsid w:val="00F827E3"/>
    <w:rsid w:val="00F82825"/>
    <w:rsid w:val="00F82938"/>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3CB"/>
    <w:rsid w:val="00F8452E"/>
    <w:rsid w:val="00F8487C"/>
    <w:rsid w:val="00F848D9"/>
    <w:rsid w:val="00F84D5A"/>
    <w:rsid w:val="00F85122"/>
    <w:rsid w:val="00F85361"/>
    <w:rsid w:val="00F85418"/>
    <w:rsid w:val="00F8549A"/>
    <w:rsid w:val="00F854C6"/>
    <w:rsid w:val="00F85675"/>
    <w:rsid w:val="00F8580E"/>
    <w:rsid w:val="00F85B7C"/>
    <w:rsid w:val="00F85CD7"/>
    <w:rsid w:val="00F8603F"/>
    <w:rsid w:val="00F861AD"/>
    <w:rsid w:val="00F86530"/>
    <w:rsid w:val="00F867ED"/>
    <w:rsid w:val="00F868FE"/>
    <w:rsid w:val="00F86A8A"/>
    <w:rsid w:val="00F86BA6"/>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70B"/>
    <w:rsid w:val="00F90BCE"/>
    <w:rsid w:val="00F90C93"/>
    <w:rsid w:val="00F90E04"/>
    <w:rsid w:val="00F9119B"/>
    <w:rsid w:val="00F914A2"/>
    <w:rsid w:val="00F9158E"/>
    <w:rsid w:val="00F915A1"/>
    <w:rsid w:val="00F9168C"/>
    <w:rsid w:val="00F91781"/>
    <w:rsid w:val="00F91FB5"/>
    <w:rsid w:val="00F920A0"/>
    <w:rsid w:val="00F92401"/>
    <w:rsid w:val="00F9242C"/>
    <w:rsid w:val="00F929CE"/>
    <w:rsid w:val="00F92AAA"/>
    <w:rsid w:val="00F930DB"/>
    <w:rsid w:val="00F93142"/>
    <w:rsid w:val="00F937CD"/>
    <w:rsid w:val="00F9392A"/>
    <w:rsid w:val="00F93BB2"/>
    <w:rsid w:val="00F93FDB"/>
    <w:rsid w:val="00F94284"/>
    <w:rsid w:val="00F944BD"/>
    <w:rsid w:val="00F944D0"/>
    <w:rsid w:val="00F946AA"/>
    <w:rsid w:val="00F9473E"/>
    <w:rsid w:val="00F94826"/>
    <w:rsid w:val="00F949E2"/>
    <w:rsid w:val="00F94E4D"/>
    <w:rsid w:val="00F94E77"/>
    <w:rsid w:val="00F94F31"/>
    <w:rsid w:val="00F94F99"/>
    <w:rsid w:val="00F9525D"/>
    <w:rsid w:val="00F9568E"/>
    <w:rsid w:val="00F95B1E"/>
    <w:rsid w:val="00F95D04"/>
    <w:rsid w:val="00F95E94"/>
    <w:rsid w:val="00F95EDD"/>
    <w:rsid w:val="00F960C2"/>
    <w:rsid w:val="00F9611A"/>
    <w:rsid w:val="00F9636A"/>
    <w:rsid w:val="00F963E9"/>
    <w:rsid w:val="00F9661F"/>
    <w:rsid w:val="00F96A95"/>
    <w:rsid w:val="00F96B61"/>
    <w:rsid w:val="00F96E5E"/>
    <w:rsid w:val="00F96F30"/>
    <w:rsid w:val="00F96FED"/>
    <w:rsid w:val="00F9735C"/>
    <w:rsid w:val="00F977B5"/>
    <w:rsid w:val="00F978A7"/>
    <w:rsid w:val="00F97AA8"/>
    <w:rsid w:val="00F97AFF"/>
    <w:rsid w:val="00F97B04"/>
    <w:rsid w:val="00F97F26"/>
    <w:rsid w:val="00FA0133"/>
    <w:rsid w:val="00FA02C2"/>
    <w:rsid w:val="00FA0405"/>
    <w:rsid w:val="00FA0806"/>
    <w:rsid w:val="00FA0A3D"/>
    <w:rsid w:val="00FA1129"/>
    <w:rsid w:val="00FA168C"/>
    <w:rsid w:val="00FA1A9D"/>
    <w:rsid w:val="00FA1D4F"/>
    <w:rsid w:val="00FA2450"/>
    <w:rsid w:val="00FA270C"/>
    <w:rsid w:val="00FA2A9A"/>
    <w:rsid w:val="00FA2BAA"/>
    <w:rsid w:val="00FA2BC3"/>
    <w:rsid w:val="00FA2BD9"/>
    <w:rsid w:val="00FA2DFC"/>
    <w:rsid w:val="00FA2FDC"/>
    <w:rsid w:val="00FA30E3"/>
    <w:rsid w:val="00FA30E6"/>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BB6"/>
    <w:rsid w:val="00FA5133"/>
    <w:rsid w:val="00FA5256"/>
    <w:rsid w:val="00FA53B1"/>
    <w:rsid w:val="00FA54E9"/>
    <w:rsid w:val="00FA5FD0"/>
    <w:rsid w:val="00FA6026"/>
    <w:rsid w:val="00FA60A5"/>
    <w:rsid w:val="00FA6679"/>
    <w:rsid w:val="00FA6734"/>
    <w:rsid w:val="00FA6B0D"/>
    <w:rsid w:val="00FA6B6A"/>
    <w:rsid w:val="00FA6C85"/>
    <w:rsid w:val="00FA6E14"/>
    <w:rsid w:val="00FA6F35"/>
    <w:rsid w:val="00FA7008"/>
    <w:rsid w:val="00FA722D"/>
    <w:rsid w:val="00FA7357"/>
    <w:rsid w:val="00FA739C"/>
    <w:rsid w:val="00FA7463"/>
    <w:rsid w:val="00FA7BB4"/>
    <w:rsid w:val="00FA7C68"/>
    <w:rsid w:val="00FA7CC5"/>
    <w:rsid w:val="00FA7D34"/>
    <w:rsid w:val="00FB0363"/>
    <w:rsid w:val="00FB05A6"/>
    <w:rsid w:val="00FB065A"/>
    <w:rsid w:val="00FB0701"/>
    <w:rsid w:val="00FB077C"/>
    <w:rsid w:val="00FB0878"/>
    <w:rsid w:val="00FB0B07"/>
    <w:rsid w:val="00FB0B82"/>
    <w:rsid w:val="00FB0B9C"/>
    <w:rsid w:val="00FB0E28"/>
    <w:rsid w:val="00FB0EE3"/>
    <w:rsid w:val="00FB1091"/>
    <w:rsid w:val="00FB1575"/>
    <w:rsid w:val="00FB176E"/>
    <w:rsid w:val="00FB1B74"/>
    <w:rsid w:val="00FB1F57"/>
    <w:rsid w:val="00FB20D1"/>
    <w:rsid w:val="00FB210A"/>
    <w:rsid w:val="00FB213E"/>
    <w:rsid w:val="00FB2272"/>
    <w:rsid w:val="00FB22B5"/>
    <w:rsid w:val="00FB2431"/>
    <w:rsid w:val="00FB26AF"/>
    <w:rsid w:val="00FB278F"/>
    <w:rsid w:val="00FB2AD5"/>
    <w:rsid w:val="00FB2C27"/>
    <w:rsid w:val="00FB2D66"/>
    <w:rsid w:val="00FB2E56"/>
    <w:rsid w:val="00FB322F"/>
    <w:rsid w:val="00FB3627"/>
    <w:rsid w:val="00FB36C0"/>
    <w:rsid w:val="00FB3A05"/>
    <w:rsid w:val="00FB3AD2"/>
    <w:rsid w:val="00FB4067"/>
    <w:rsid w:val="00FB4288"/>
    <w:rsid w:val="00FB444C"/>
    <w:rsid w:val="00FB4497"/>
    <w:rsid w:val="00FB46DE"/>
    <w:rsid w:val="00FB48BC"/>
    <w:rsid w:val="00FB5116"/>
    <w:rsid w:val="00FB5180"/>
    <w:rsid w:val="00FB530A"/>
    <w:rsid w:val="00FB536A"/>
    <w:rsid w:val="00FB53C8"/>
    <w:rsid w:val="00FB53D1"/>
    <w:rsid w:val="00FB552C"/>
    <w:rsid w:val="00FB55F9"/>
    <w:rsid w:val="00FB59AB"/>
    <w:rsid w:val="00FB5D05"/>
    <w:rsid w:val="00FB5DF1"/>
    <w:rsid w:val="00FB5FF6"/>
    <w:rsid w:val="00FB6116"/>
    <w:rsid w:val="00FB65B8"/>
    <w:rsid w:val="00FB6909"/>
    <w:rsid w:val="00FB6A17"/>
    <w:rsid w:val="00FB6C71"/>
    <w:rsid w:val="00FB6EF3"/>
    <w:rsid w:val="00FB6EF8"/>
    <w:rsid w:val="00FB6FA1"/>
    <w:rsid w:val="00FB7564"/>
    <w:rsid w:val="00FB78CE"/>
    <w:rsid w:val="00FB78EC"/>
    <w:rsid w:val="00FB793F"/>
    <w:rsid w:val="00FB7A65"/>
    <w:rsid w:val="00FB7AB9"/>
    <w:rsid w:val="00FB7B20"/>
    <w:rsid w:val="00FB7C61"/>
    <w:rsid w:val="00FB7D5A"/>
    <w:rsid w:val="00FB7F93"/>
    <w:rsid w:val="00FC0221"/>
    <w:rsid w:val="00FC0554"/>
    <w:rsid w:val="00FC082E"/>
    <w:rsid w:val="00FC0AB8"/>
    <w:rsid w:val="00FC0E14"/>
    <w:rsid w:val="00FC11BC"/>
    <w:rsid w:val="00FC11C2"/>
    <w:rsid w:val="00FC128C"/>
    <w:rsid w:val="00FC1522"/>
    <w:rsid w:val="00FC1558"/>
    <w:rsid w:val="00FC1647"/>
    <w:rsid w:val="00FC1755"/>
    <w:rsid w:val="00FC1853"/>
    <w:rsid w:val="00FC21C4"/>
    <w:rsid w:val="00FC223A"/>
    <w:rsid w:val="00FC245F"/>
    <w:rsid w:val="00FC272C"/>
    <w:rsid w:val="00FC29CF"/>
    <w:rsid w:val="00FC29D0"/>
    <w:rsid w:val="00FC306C"/>
    <w:rsid w:val="00FC354F"/>
    <w:rsid w:val="00FC3631"/>
    <w:rsid w:val="00FC39A4"/>
    <w:rsid w:val="00FC4462"/>
    <w:rsid w:val="00FC4BFC"/>
    <w:rsid w:val="00FC4C65"/>
    <w:rsid w:val="00FC4DD3"/>
    <w:rsid w:val="00FC4EE3"/>
    <w:rsid w:val="00FC4FE2"/>
    <w:rsid w:val="00FC52D4"/>
    <w:rsid w:val="00FC586C"/>
    <w:rsid w:val="00FC59B2"/>
    <w:rsid w:val="00FC5B62"/>
    <w:rsid w:val="00FC62E8"/>
    <w:rsid w:val="00FC67BF"/>
    <w:rsid w:val="00FC6A5C"/>
    <w:rsid w:val="00FC6E67"/>
    <w:rsid w:val="00FC6E8F"/>
    <w:rsid w:val="00FC6F7B"/>
    <w:rsid w:val="00FC74CC"/>
    <w:rsid w:val="00FC78B2"/>
    <w:rsid w:val="00FC7906"/>
    <w:rsid w:val="00FC7959"/>
    <w:rsid w:val="00FC7982"/>
    <w:rsid w:val="00FC7AA0"/>
    <w:rsid w:val="00FD00C2"/>
    <w:rsid w:val="00FD01E1"/>
    <w:rsid w:val="00FD0219"/>
    <w:rsid w:val="00FD045C"/>
    <w:rsid w:val="00FD0DF5"/>
    <w:rsid w:val="00FD12BB"/>
    <w:rsid w:val="00FD13B3"/>
    <w:rsid w:val="00FD13CD"/>
    <w:rsid w:val="00FD1B03"/>
    <w:rsid w:val="00FD1DC8"/>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09"/>
    <w:rsid w:val="00FD4BB3"/>
    <w:rsid w:val="00FD4EF4"/>
    <w:rsid w:val="00FD53D9"/>
    <w:rsid w:val="00FD54B9"/>
    <w:rsid w:val="00FD574C"/>
    <w:rsid w:val="00FD5A50"/>
    <w:rsid w:val="00FD5AFF"/>
    <w:rsid w:val="00FD5D43"/>
    <w:rsid w:val="00FD60A4"/>
    <w:rsid w:val="00FD616B"/>
    <w:rsid w:val="00FD63E7"/>
    <w:rsid w:val="00FD6617"/>
    <w:rsid w:val="00FD6D90"/>
    <w:rsid w:val="00FD6E77"/>
    <w:rsid w:val="00FD71B9"/>
    <w:rsid w:val="00FD7283"/>
    <w:rsid w:val="00FD7351"/>
    <w:rsid w:val="00FD747B"/>
    <w:rsid w:val="00FD74A9"/>
    <w:rsid w:val="00FD7579"/>
    <w:rsid w:val="00FD7A9B"/>
    <w:rsid w:val="00FD7DD9"/>
    <w:rsid w:val="00FD7EDF"/>
    <w:rsid w:val="00FD7F74"/>
    <w:rsid w:val="00FD7F93"/>
    <w:rsid w:val="00FE03F6"/>
    <w:rsid w:val="00FE040A"/>
    <w:rsid w:val="00FE048C"/>
    <w:rsid w:val="00FE05B4"/>
    <w:rsid w:val="00FE07E6"/>
    <w:rsid w:val="00FE09DF"/>
    <w:rsid w:val="00FE0A42"/>
    <w:rsid w:val="00FE0C19"/>
    <w:rsid w:val="00FE0C3D"/>
    <w:rsid w:val="00FE0E64"/>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906"/>
    <w:rsid w:val="00FE59E2"/>
    <w:rsid w:val="00FE5C6A"/>
    <w:rsid w:val="00FE5C7A"/>
    <w:rsid w:val="00FE6497"/>
    <w:rsid w:val="00FE65F0"/>
    <w:rsid w:val="00FE6D4E"/>
    <w:rsid w:val="00FE6E6B"/>
    <w:rsid w:val="00FE7015"/>
    <w:rsid w:val="00FE7234"/>
    <w:rsid w:val="00FE733A"/>
    <w:rsid w:val="00FE74A0"/>
    <w:rsid w:val="00FE7572"/>
    <w:rsid w:val="00FE78F4"/>
    <w:rsid w:val="00FE79AC"/>
    <w:rsid w:val="00FE7ADD"/>
    <w:rsid w:val="00FE7C58"/>
    <w:rsid w:val="00FE7DAC"/>
    <w:rsid w:val="00FE7F2B"/>
    <w:rsid w:val="00FF0050"/>
    <w:rsid w:val="00FF02D0"/>
    <w:rsid w:val="00FF02D4"/>
    <w:rsid w:val="00FF02E0"/>
    <w:rsid w:val="00FF0627"/>
    <w:rsid w:val="00FF1114"/>
    <w:rsid w:val="00FF1534"/>
    <w:rsid w:val="00FF1558"/>
    <w:rsid w:val="00FF157E"/>
    <w:rsid w:val="00FF183A"/>
    <w:rsid w:val="00FF19A4"/>
    <w:rsid w:val="00FF1CA6"/>
    <w:rsid w:val="00FF20C2"/>
    <w:rsid w:val="00FF221A"/>
    <w:rsid w:val="00FF2374"/>
    <w:rsid w:val="00FF23EA"/>
    <w:rsid w:val="00FF287A"/>
    <w:rsid w:val="00FF2A45"/>
    <w:rsid w:val="00FF2EB9"/>
    <w:rsid w:val="00FF303B"/>
    <w:rsid w:val="00FF31E4"/>
    <w:rsid w:val="00FF34DD"/>
    <w:rsid w:val="00FF38BF"/>
    <w:rsid w:val="00FF3A48"/>
    <w:rsid w:val="00FF44EA"/>
    <w:rsid w:val="00FF468B"/>
    <w:rsid w:val="00FF46E1"/>
    <w:rsid w:val="00FF5216"/>
    <w:rsid w:val="00FF5520"/>
    <w:rsid w:val="00FF554A"/>
    <w:rsid w:val="00FF59ED"/>
    <w:rsid w:val="00FF5A60"/>
    <w:rsid w:val="00FF5B38"/>
    <w:rsid w:val="00FF5E3C"/>
    <w:rsid w:val="00FF62A7"/>
    <w:rsid w:val="00FF644F"/>
    <w:rsid w:val="00FF6784"/>
    <w:rsid w:val="00FF678F"/>
    <w:rsid w:val="00FF6E3C"/>
    <w:rsid w:val="00FF721C"/>
    <w:rsid w:val="00FF7362"/>
    <w:rsid w:val="00FF73E3"/>
    <w:rsid w:val="00FF782D"/>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0814"/>
    <w:rsid w:val="01592BEE"/>
    <w:rsid w:val="01657634"/>
    <w:rsid w:val="01697CD6"/>
    <w:rsid w:val="016B6DD7"/>
    <w:rsid w:val="01701670"/>
    <w:rsid w:val="0171562A"/>
    <w:rsid w:val="01742CDF"/>
    <w:rsid w:val="017729EB"/>
    <w:rsid w:val="01795231"/>
    <w:rsid w:val="017B5EC6"/>
    <w:rsid w:val="017F6731"/>
    <w:rsid w:val="018A4DA5"/>
    <w:rsid w:val="019A1560"/>
    <w:rsid w:val="019B60BC"/>
    <w:rsid w:val="019D11D6"/>
    <w:rsid w:val="01A02104"/>
    <w:rsid w:val="01A761C0"/>
    <w:rsid w:val="01A96AA0"/>
    <w:rsid w:val="01B91B37"/>
    <w:rsid w:val="01C87EC5"/>
    <w:rsid w:val="01C96560"/>
    <w:rsid w:val="01C97249"/>
    <w:rsid w:val="01D125C6"/>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B5378"/>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C715A"/>
    <w:rsid w:val="03826E5C"/>
    <w:rsid w:val="03892991"/>
    <w:rsid w:val="038C02EB"/>
    <w:rsid w:val="038C6EF9"/>
    <w:rsid w:val="038E2E18"/>
    <w:rsid w:val="038F1DC9"/>
    <w:rsid w:val="039545AE"/>
    <w:rsid w:val="03995C8A"/>
    <w:rsid w:val="03A4198E"/>
    <w:rsid w:val="03AD0569"/>
    <w:rsid w:val="03BA4249"/>
    <w:rsid w:val="03C74561"/>
    <w:rsid w:val="03CE5373"/>
    <w:rsid w:val="03D11A1D"/>
    <w:rsid w:val="03D61EA0"/>
    <w:rsid w:val="03D974C6"/>
    <w:rsid w:val="03DC24B8"/>
    <w:rsid w:val="03E54BD6"/>
    <w:rsid w:val="03E82126"/>
    <w:rsid w:val="040562E0"/>
    <w:rsid w:val="040B23D6"/>
    <w:rsid w:val="041203F0"/>
    <w:rsid w:val="04132C1A"/>
    <w:rsid w:val="0416592D"/>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203EC"/>
    <w:rsid w:val="04B70BE9"/>
    <w:rsid w:val="04BE27CE"/>
    <w:rsid w:val="04BE58D0"/>
    <w:rsid w:val="04BF64DB"/>
    <w:rsid w:val="04C8060F"/>
    <w:rsid w:val="04CB390F"/>
    <w:rsid w:val="04D00F77"/>
    <w:rsid w:val="04D27C15"/>
    <w:rsid w:val="04D459FA"/>
    <w:rsid w:val="04D65189"/>
    <w:rsid w:val="04DA2096"/>
    <w:rsid w:val="04DF660E"/>
    <w:rsid w:val="04E211D4"/>
    <w:rsid w:val="04EC7074"/>
    <w:rsid w:val="04F01589"/>
    <w:rsid w:val="04F6701A"/>
    <w:rsid w:val="04F8221A"/>
    <w:rsid w:val="04FC5709"/>
    <w:rsid w:val="05050CAD"/>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A94C73"/>
    <w:rsid w:val="05B35812"/>
    <w:rsid w:val="05B86725"/>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D0646"/>
    <w:rsid w:val="065E23F5"/>
    <w:rsid w:val="065E61A2"/>
    <w:rsid w:val="065F0CB5"/>
    <w:rsid w:val="067E49F6"/>
    <w:rsid w:val="06870355"/>
    <w:rsid w:val="068F2552"/>
    <w:rsid w:val="06920AD8"/>
    <w:rsid w:val="06973A22"/>
    <w:rsid w:val="0699682E"/>
    <w:rsid w:val="069A134E"/>
    <w:rsid w:val="06A12BB8"/>
    <w:rsid w:val="06A52641"/>
    <w:rsid w:val="06A6721A"/>
    <w:rsid w:val="06AF2646"/>
    <w:rsid w:val="06B277C2"/>
    <w:rsid w:val="06B5559D"/>
    <w:rsid w:val="06C34766"/>
    <w:rsid w:val="06C648B1"/>
    <w:rsid w:val="06CF35BD"/>
    <w:rsid w:val="06D42797"/>
    <w:rsid w:val="06D51C0F"/>
    <w:rsid w:val="06DA7F47"/>
    <w:rsid w:val="06E4414A"/>
    <w:rsid w:val="06E73B57"/>
    <w:rsid w:val="06E84D75"/>
    <w:rsid w:val="06EB2F6E"/>
    <w:rsid w:val="06F01D0C"/>
    <w:rsid w:val="06F0680F"/>
    <w:rsid w:val="06F435BD"/>
    <w:rsid w:val="06F55AAE"/>
    <w:rsid w:val="06F561CE"/>
    <w:rsid w:val="070906C4"/>
    <w:rsid w:val="07114B7A"/>
    <w:rsid w:val="071278E7"/>
    <w:rsid w:val="07186D56"/>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E7972"/>
    <w:rsid w:val="080F1B16"/>
    <w:rsid w:val="080F380C"/>
    <w:rsid w:val="08100036"/>
    <w:rsid w:val="0811235A"/>
    <w:rsid w:val="08154241"/>
    <w:rsid w:val="0817007D"/>
    <w:rsid w:val="081E4875"/>
    <w:rsid w:val="08222CC0"/>
    <w:rsid w:val="08225938"/>
    <w:rsid w:val="082325E8"/>
    <w:rsid w:val="08284F7F"/>
    <w:rsid w:val="08344B4D"/>
    <w:rsid w:val="083B4289"/>
    <w:rsid w:val="083C682C"/>
    <w:rsid w:val="08416468"/>
    <w:rsid w:val="084518E0"/>
    <w:rsid w:val="08456538"/>
    <w:rsid w:val="084D265F"/>
    <w:rsid w:val="08594EDF"/>
    <w:rsid w:val="085B296F"/>
    <w:rsid w:val="08625F26"/>
    <w:rsid w:val="08655CD7"/>
    <w:rsid w:val="086B2DB5"/>
    <w:rsid w:val="086B5DA6"/>
    <w:rsid w:val="086C2511"/>
    <w:rsid w:val="08754A81"/>
    <w:rsid w:val="087B70D7"/>
    <w:rsid w:val="087B7B82"/>
    <w:rsid w:val="088376E1"/>
    <w:rsid w:val="088722D5"/>
    <w:rsid w:val="089055A6"/>
    <w:rsid w:val="08980BAB"/>
    <w:rsid w:val="08A44F08"/>
    <w:rsid w:val="08A92676"/>
    <w:rsid w:val="08AA5BF5"/>
    <w:rsid w:val="08AB6847"/>
    <w:rsid w:val="08B14555"/>
    <w:rsid w:val="08C24EFE"/>
    <w:rsid w:val="08C8577F"/>
    <w:rsid w:val="08C97AC5"/>
    <w:rsid w:val="08D52288"/>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C4215"/>
    <w:rsid w:val="096E4B93"/>
    <w:rsid w:val="096E4D5C"/>
    <w:rsid w:val="0978669A"/>
    <w:rsid w:val="098147F0"/>
    <w:rsid w:val="098A3FEF"/>
    <w:rsid w:val="098F49D9"/>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946E5"/>
    <w:rsid w:val="0A0F1C7A"/>
    <w:rsid w:val="0A0F75F4"/>
    <w:rsid w:val="0A1462E4"/>
    <w:rsid w:val="0A1737AA"/>
    <w:rsid w:val="0A265C5E"/>
    <w:rsid w:val="0A3A062B"/>
    <w:rsid w:val="0A3C576A"/>
    <w:rsid w:val="0A3F2D2D"/>
    <w:rsid w:val="0A47596A"/>
    <w:rsid w:val="0A4F006D"/>
    <w:rsid w:val="0A545C1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E0396D"/>
    <w:rsid w:val="0AE17B6E"/>
    <w:rsid w:val="0AEA76DA"/>
    <w:rsid w:val="0AEF65B4"/>
    <w:rsid w:val="0AF25DD5"/>
    <w:rsid w:val="0AF34787"/>
    <w:rsid w:val="0AF9254A"/>
    <w:rsid w:val="0AFA7BEC"/>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7183"/>
    <w:rsid w:val="0BA4716A"/>
    <w:rsid w:val="0BA82B04"/>
    <w:rsid w:val="0BA83D83"/>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07935"/>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B64B38"/>
    <w:rsid w:val="0CBC520A"/>
    <w:rsid w:val="0CBF3DD1"/>
    <w:rsid w:val="0CD21CB7"/>
    <w:rsid w:val="0CD24D26"/>
    <w:rsid w:val="0CDB3A09"/>
    <w:rsid w:val="0CE532AB"/>
    <w:rsid w:val="0CFA0E47"/>
    <w:rsid w:val="0D0A3F56"/>
    <w:rsid w:val="0D0F458A"/>
    <w:rsid w:val="0D1969DD"/>
    <w:rsid w:val="0D1C4C53"/>
    <w:rsid w:val="0D1C6607"/>
    <w:rsid w:val="0D1D4C1E"/>
    <w:rsid w:val="0D225593"/>
    <w:rsid w:val="0D2475E0"/>
    <w:rsid w:val="0D297DF3"/>
    <w:rsid w:val="0D327924"/>
    <w:rsid w:val="0D385411"/>
    <w:rsid w:val="0D5235A5"/>
    <w:rsid w:val="0D5D1B45"/>
    <w:rsid w:val="0D6151A4"/>
    <w:rsid w:val="0D6712AB"/>
    <w:rsid w:val="0D6924B4"/>
    <w:rsid w:val="0D6D7CC3"/>
    <w:rsid w:val="0D7D5968"/>
    <w:rsid w:val="0D7E7590"/>
    <w:rsid w:val="0D8107A5"/>
    <w:rsid w:val="0D8952C8"/>
    <w:rsid w:val="0D902AA1"/>
    <w:rsid w:val="0D950038"/>
    <w:rsid w:val="0D9547D8"/>
    <w:rsid w:val="0DA21DB4"/>
    <w:rsid w:val="0DB14B01"/>
    <w:rsid w:val="0DB42335"/>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94261"/>
    <w:rsid w:val="0E5B15B0"/>
    <w:rsid w:val="0E5C74E8"/>
    <w:rsid w:val="0E626314"/>
    <w:rsid w:val="0E70754B"/>
    <w:rsid w:val="0E753626"/>
    <w:rsid w:val="0E771E58"/>
    <w:rsid w:val="0E796DFA"/>
    <w:rsid w:val="0E7A52BE"/>
    <w:rsid w:val="0E7B1820"/>
    <w:rsid w:val="0E7B61FB"/>
    <w:rsid w:val="0E7F1C04"/>
    <w:rsid w:val="0E7F2502"/>
    <w:rsid w:val="0E961603"/>
    <w:rsid w:val="0E983633"/>
    <w:rsid w:val="0EAA73B4"/>
    <w:rsid w:val="0EB0377A"/>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C554D"/>
    <w:rsid w:val="0F0E287E"/>
    <w:rsid w:val="0F122314"/>
    <w:rsid w:val="0F191690"/>
    <w:rsid w:val="0F2566D6"/>
    <w:rsid w:val="0F334F38"/>
    <w:rsid w:val="0F374D10"/>
    <w:rsid w:val="0F390E3D"/>
    <w:rsid w:val="0F3B729A"/>
    <w:rsid w:val="0F477871"/>
    <w:rsid w:val="0F477973"/>
    <w:rsid w:val="0F4B3454"/>
    <w:rsid w:val="0F521E2E"/>
    <w:rsid w:val="0F5313BA"/>
    <w:rsid w:val="0F5801E9"/>
    <w:rsid w:val="0F5C4C71"/>
    <w:rsid w:val="0F5E7046"/>
    <w:rsid w:val="0F675A2D"/>
    <w:rsid w:val="0F8116C6"/>
    <w:rsid w:val="0F927670"/>
    <w:rsid w:val="0F977AA3"/>
    <w:rsid w:val="0F9D2A7E"/>
    <w:rsid w:val="0F9D727A"/>
    <w:rsid w:val="0FA54926"/>
    <w:rsid w:val="0FB56394"/>
    <w:rsid w:val="0FBB23ED"/>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80D3C"/>
    <w:rsid w:val="100D77C9"/>
    <w:rsid w:val="100F5ECF"/>
    <w:rsid w:val="10123E88"/>
    <w:rsid w:val="10171D38"/>
    <w:rsid w:val="10173B20"/>
    <w:rsid w:val="101B4B2B"/>
    <w:rsid w:val="101F001F"/>
    <w:rsid w:val="10214450"/>
    <w:rsid w:val="103F7BBC"/>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E3224"/>
    <w:rsid w:val="10C35654"/>
    <w:rsid w:val="10C40B45"/>
    <w:rsid w:val="10C93451"/>
    <w:rsid w:val="10D17447"/>
    <w:rsid w:val="10D5728F"/>
    <w:rsid w:val="10E6673F"/>
    <w:rsid w:val="10E80D8D"/>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347954"/>
    <w:rsid w:val="113B4AF5"/>
    <w:rsid w:val="113D45ED"/>
    <w:rsid w:val="11463C69"/>
    <w:rsid w:val="114B2327"/>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0C12AA"/>
    <w:rsid w:val="1212107A"/>
    <w:rsid w:val="12130EED"/>
    <w:rsid w:val="1221024E"/>
    <w:rsid w:val="12254B65"/>
    <w:rsid w:val="12263966"/>
    <w:rsid w:val="122D5A1D"/>
    <w:rsid w:val="122F0692"/>
    <w:rsid w:val="12313C11"/>
    <w:rsid w:val="12325D1D"/>
    <w:rsid w:val="1232730A"/>
    <w:rsid w:val="123867FA"/>
    <w:rsid w:val="123873C1"/>
    <w:rsid w:val="12414577"/>
    <w:rsid w:val="12443E59"/>
    <w:rsid w:val="12455CAD"/>
    <w:rsid w:val="124708F9"/>
    <w:rsid w:val="12497908"/>
    <w:rsid w:val="124A1FFD"/>
    <w:rsid w:val="124F6F62"/>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D7654"/>
    <w:rsid w:val="13317BD4"/>
    <w:rsid w:val="133729D1"/>
    <w:rsid w:val="133C10A0"/>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C4CAE"/>
    <w:rsid w:val="149C2E77"/>
    <w:rsid w:val="14A31F03"/>
    <w:rsid w:val="14A5629F"/>
    <w:rsid w:val="14AC1E4E"/>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E0BDC"/>
    <w:rsid w:val="164129F4"/>
    <w:rsid w:val="16446CE1"/>
    <w:rsid w:val="16570F3D"/>
    <w:rsid w:val="16572EE6"/>
    <w:rsid w:val="16573D94"/>
    <w:rsid w:val="165F0C11"/>
    <w:rsid w:val="16660F5F"/>
    <w:rsid w:val="166A6944"/>
    <w:rsid w:val="166D0B60"/>
    <w:rsid w:val="16764363"/>
    <w:rsid w:val="167F4E63"/>
    <w:rsid w:val="16837FDA"/>
    <w:rsid w:val="1684192E"/>
    <w:rsid w:val="168B1464"/>
    <w:rsid w:val="168E0B29"/>
    <w:rsid w:val="1698607C"/>
    <w:rsid w:val="16A6025D"/>
    <w:rsid w:val="16A9449F"/>
    <w:rsid w:val="16AC6719"/>
    <w:rsid w:val="16AD2E93"/>
    <w:rsid w:val="16AE155D"/>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366FE"/>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84A98"/>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D5CB0"/>
    <w:rsid w:val="18A43227"/>
    <w:rsid w:val="18A518FF"/>
    <w:rsid w:val="18A574B1"/>
    <w:rsid w:val="18B542B4"/>
    <w:rsid w:val="18BD53ED"/>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365E"/>
    <w:rsid w:val="190B5982"/>
    <w:rsid w:val="190E24A2"/>
    <w:rsid w:val="190F246E"/>
    <w:rsid w:val="1910107B"/>
    <w:rsid w:val="1919445B"/>
    <w:rsid w:val="1929257A"/>
    <w:rsid w:val="19296C8F"/>
    <w:rsid w:val="192B582F"/>
    <w:rsid w:val="192F7BEE"/>
    <w:rsid w:val="193C5189"/>
    <w:rsid w:val="1944727F"/>
    <w:rsid w:val="1948038A"/>
    <w:rsid w:val="194A66F4"/>
    <w:rsid w:val="194C08BA"/>
    <w:rsid w:val="19507206"/>
    <w:rsid w:val="19546D47"/>
    <w:rsid w:val="19594AC8"/>
    <w:rsid w:val="19642537"/>
    <w:rsid w:val="19767890"/>
    <w:rsid w:val="197E4EC9"/>
    <w:rsid w:val="19801AD3"/>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4489D"/>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879A4"/>
    <w:rsid w:val="1B0016C9"/>
    <w:rsid w:val="1B013713"/>
    <w:rsid w:val="1B0821D9"/>
    <w:rsid w:val="1B083805"/>
    <w:rsid w:val="1B0A3A7C"/>
    <w:rsid w:val="1B0D39BA"/>
    <w:rsid w:val="1B10534B"/>
    <w:rsid w:val="1B134104"/>
    <w:rsid w:val="1B186A7C"/>
    <w:rsid w:val="1B1926CB"/>
    <w:rsid w:val="1B265FC9"/>
    <w:rsid w:val="1B3A63E1"/>
    <w:rsid w:val="1B3B44BF"/>
    <w:rsid w:val="1B3F232C"/>
    <w:rsid w:val="1B435219"/>
    <w:rsid w:val="1B452832"/>
    <w:rsid w:val="1B55429F"/>
    <w:rsid w:val="1B5C4B10"/>
    <w:rsid w:val="1B6B6632"/>
    <w:rsid w:val="1B6F4CAB"/>
    <w:rsid w:val="1B7D6CAD"/>
    <w:rsid w:val="1B977DE2"/>
    <w:rsid w:val="1B9A19C7"/>
    <w:rsid w:val="1B9D1CD8"/>
    <w:rsid w:val="1BA11EB8"/>
    <w:rsid w:val="1BA43A43"/>
    <w:rsid w:val="1BA500AA"/>
    <w:rsid w:val="1BA65768"/>
    <w:rsid w:val="1BAD3EDE"/>
    <w:rsid w:val="1BB07692"/>
    <w:rsid w:val="1BB2123C"/>
    <w:rsid w:val="1BBA4777"/>
    <w:rsid w:val="1BBC69DC"/>
    <w:rsid w:val="1BBF70DC"/>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45463"/>
    <w:rsid w:val="1C2D02F8"/>
    <w:rsid w:val="1C3019B6"/>
    <w:rsid w:val="1C327EC7"/>
    <w:rsid w:val="1C376C5A"/>
    <w:rsid w:val="1C3D1CE9"/>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F1E64"/>
    <w:rsid w:val="1DC1491C"/>
    <w:rsid w:val="1DC46CA3"/>
    <w:rsid w:val="1DCC31D5"/>
    <w:rsid w:val="1DD16DAA"/>
    <w:rsid w:val="1DD60645"/>
    <w:rsid w:val="1DE071F3"/>
    <w:rsid w:val="1DF25E52"/>
    <w:rsid w:val="1DF559F7"/>
    <w:rsid w:val="1DF62D17"/>
    <w:rsid w:val="1E03278E"/>
    <w:rsid w:val="1E0556C5"/>
    <w:rsid w:val="1E09388F"/>
    <w:rsid w:val="1E0A63E5"/>
    <w:rsid w:val="1E0B3CFF"/>
    <w:rsid w:val="1E0B7097"/>
    <w:rsid w:val="1E122944"/>
    <w:rsid w:val="1E167FA6"/>
    <w:rsid w:val="1E1A488E"/>
    <w:rsid w:val="1E252837"/>
    <w:rsid w:val="1E291941"/>
    <w:rsid w:val="1E2B5964"/>
    <w:rsid w:val="1E2E2CE1"/>
    <w:rsid w:val="1E300851"/>
    <w:rsid w:val="1E301FEE"/>
    <w:rsid w:val="1E343DC7"/>
    <w:rsid w:val="1E3C5518"/>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82B1F"/>
    <w:rsid w:val="1EE83BBB"/>
    <w:rsid w:val="1EEA0B27"/>
    <w:rsid w:val="1EEC1AE0"/>
    <w:rsid w:val="1EEC3E9A"/>
    <w:rsid w:val="1EF47C22"/>
    <w:rsid w:val="1EFB41E9"/>
    <w:rsid w:val="1F0A6660"/>
    <w:rsid w:val="1F113D7D"/>
    <w:rsid w:val="1F1B3A11"/>
    <w:rsid w:val="1F2C4DDD"/>
    <w:rsid w:val="1F2D7DE6"/>
    <w:rsid w:val="1F2E587C"/>
    <w:rsid w:val="1F3965C5"/>
    <w:rsid w:val="1F3F7CB8"/>
    <w:rsid w:val="1F4446D7"/>
    <w:rsid w:val="1F454DA9"/>
    <w:rsid w:val="1F477D89"/>
    <w:rsid w:val="1F504A65"/>
    <w:rsid w:val="1F507664"/>
    <w:rsid w:val="1F544B9B"/>
    <w:rsid w:val="1F576A45"/>
    <w:rsid w:val="1F6037D1"/>
    <w:rsid w:val="1F61588F"/>
    <w:rsid w:val="1F637F5A"/>
    <w:rsid w:val="1F764C52"/>
    <w:rsid w:val="1F792C3A"/>
    <w:rsid w:val="1F7C64ED"/>
    <w:rsid w:val="1F802382"/>
    <w:rsid w:val="1F9A7DD3"/>
    <w:rsid w:val="1FA35CF7"/>
    <w:rsid w:val="1FAA54F7"/>
    <w:rsid w:val="1FB234B9"/>
    <w:rsid w:val="1FB966AC"/>
    <w:rsid w:val="1FCC6D20"/>
    <w:rsid w:val="1FCD6C5E"/>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103608A"/>
    <w:rsid w:val="210F68A1"/>
    <w:rsid w:val="211D790C"/>
    <w:rsid w:val="2120090B"/>
    <w:rsid w:val="212720E3"/>
    <w:rsid w:val="212815C7"/>
    <w:rsid w:val="212A2ADC"/>
    <w:rsid w:val="212B1845"/>
    <w:rsid w:val="212C40DA"/>
    <w:rsid w:val="212D0011"/>
    <w:rsid w:val="212E53BC"/>
    <w:rsid w:val="21304188"/>
    <w:rsid w:val="213B5D42"/>
    <w:rsid w:val="213D76B7"/>
    <w:rsid w:val="213D7BA2"/>
    <w:rsid w:val="2143692E"/>
    <w:rsid w:val="21452AE2"/>
    <w:rsid w:val="2148417B"/>
    <w:rsid w:val="214D15D4"/>
    <w:rsid w:val="21553ADF"/>
    <w:rsid w:val="21580349"/>
    <w:rsid w:val="215F24F2"/>
    <w:rsid w:val="21633F9B"/>
    <w:rsid w:val="21641AC3"/>
    <w:rsid w:val="216C6B87"/>
    <w:rsid w:val="2175003E"/>
    <w:rsid w:val="217A71B3"/>
    <w:rsid w:val="218414ED"/>
    <w:rsid w:val="218F158A"/>
    <w:rsid w:val="21927FFF"/>
    <w:rsid w:val="219354AA"/>
    <w:rsid w:val="2196164B"/>
    <w:rsid w:val="2196788C"/>
    <w:rsid w:val="21B34081"/>
    <w:rsid w:val="21B76CF4"/>
    <w:rsid w:val="21BC401D"/>
    <w:rsid w:val="21BE61E3"/>
    <w:rsid w:val="21BF1C5A"/>
    <w:rsid w:val="21C618F4"/>
    <w:rsid w:val="21CC7D65"/>
    <w:rsid w:val="21D33066"/>
    <w:rsid w:val="21DC04F8"/>
    <w:rsid w:val="21DC4656"/>
    <w:rsid w:val="21E5678C"/>
    <w:rsid w:val="21E8009D"/>
    <w:rsid w:val="21EC66F9"/>
    <w:rsid w:val="21F27385"/>
    <w:rsid w:val="21F477AF"/>
    <w:rsid w:val="21F80754"/>
    <w:rsid w:val="22122053"/>
    <w:rsid w:val="221500FE"/>
    <w:rsid w:val="22160E61"/>
    <w:rsid w:val="22170083"/>
    <w:rsid w:val="221E4044"/>
    <w:rsid w:val="222E4B36"/>
    <w:rsid w:val="222F05E6"/>
    <w:rsid w:val="22317A3E"/>
    <w:rsid w:val="22330CD8"/>
    <w:rsid w:val="22335E59"/>
    <w:rsid w:val="22447536"/>
    <w:rsid w:val="224744C4"/>
    <w:rsid w:val="224B0DB4"/>
    <w:rsid w:val="22550A45"/>
    <w:rsid w:val="22583396"/>
    <w:rsid w:val="22663911"/>
    <w:rsid w:val="22677532"/>
    <w:rsid w:val="226D0C21"/>
    <w:rsid w:val="226F2BB2"/>
    <w:rsid w:val="22721973"/>
    <w:rsid w:val="22721E20"/>
    <w:rsid w:val="22882272"/>
    <w:rsid w:val="229C146B"/>
    <w:rsid w:val="229F5B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07869"/>
    <w:rsid w:val="23B2688C"/>
    <w:rsid w:val="23BC401C"/>
    <w:rsid w:val="23C228CA"/>
    <w:rsid w:val="23C47EE0"/>
    <w:rsid w:val="23C97F42"/>
    <w:rsid w:val="23CB2FC5"/>
    <w:rsid w:val="23D07021"/>
    <w:rsid w:val="23DC78BC"/>
    <w:rsid w:val="23DD31F6"/>
    <w:rsid w:val="23E64F34"/>
    <w:rsid w:val="23E75469"/>
    <w:rsid w:val="23EE1A0B"/>
    <w:rsid w:val="23EE32CE"/>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4CB4"/>
    <w:rsid w:val="24766F09"/>
    <w:rsid w:val="247A0B6D"/>
    <w:rsid w:val="247E026A"/>
    <w:rsid w:val="24821C44"/>
    <w:rsid w:val="24822A2F"/>
    <w:rsid w:val="248B587E"/>
    <w:rsid w:val="248D1D37"/>
    <w:rsid w:val="24965CCD"/>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27A37"/>
    <w:rsid w:val="25C338EC"/>
    <w:rsid w:val="25C613D4"/>
    <w:rsid w:val="25C722A0"/>
    <w:rsid w:val="25CA4650"/>
    <w:rsid w:val="25CD5887"/>
    <w:rsid w:val="25D2700D"/>
    <w:rsid w:val="25D37D50"/>
    <w:rsid w:val="25D80360"/>
    <w:rsid w:val="25DE7808"/>
    <w:rsid w:val="25E10B12"/>
    <w:rsid w:val="25E6527D"/>
    <w:rsid w:val="26040C06"/>
    <w:rsid w:val="260B0A4A"/>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7973C8"/>
    <w:rsid w:val="27880564"/>
    <w:rsid w:val="278C4BFF"/>
    <w:rsid w:val="278E5245"/>
    <w:rsid w:val="279025EE"/>
    <w:rsid w:val="27924A6D"/>
    <w:rsid w:val="27992850"/>
    <w:rsid w:val="27AA4362"/>
    <w:rsid w:val="27AF12EF"/>
    <w:rsid w:val="27B47525"/>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E125B"/>
    <w:rsid w:val="280F0B82"/>
    <w:rsid w:val="28214635"/>
    <w:rsid w:val="282928B7"/>
    <w:rsid w:val="28323846"/>
    <w:rsid w:val="283257B8"/>
    <w:rsid w:val="28336351"/>
    <w:rsid w:val="283A2E58"/>
    <w:rsid w:val="283C1525"/>
    <w:rsid w:val="28410CFF"/>
    <w:rsid w:val="284D26F7"/>
    <w:rsid w:val="284D37AD"/>
    <w:rsid w:val="284F05FD"/>
    <w:rsid w:val="28532EFE"/>
    <w:rsid w:val="28590308"/>
    <w:rsid w:val="285D6C2F"/>
    <w:rsid w:val="28607CE1"/>
    <w:rsid w:val="286F63D7"/>
    <w:rsid w:val="2884313F"/>
    <w:rsid w:val="28894E5C"/>
    <w:rsid w:val="288956F5"/>
    <w:rsid w:val="288D263D"/>
    <w:rsid w:val="28931C39"/>
    <w:rsid w:val="289453F5"/>
    <w:rsid w:val="28953D90"/>
    <w:rsid w:val="28954BFC"/>
    <w:rsid w:val="289F51C6"/>
    <w:rsid w:val="28A66A75"/>
    <w:rsid w:val="28A7347C"/>
    <w:rsid w:val="28A9531B"/>
    <w:rsid w:val="28A95880"/>
    <w:rsid w:val="28BC55B3"/>
    <w:rsid w:val="28BF59E6"/>
    <w:rsid w:val="28C14F11"/>
    <w:rsid w:val="28CF0263"/>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2757D"/>
    <w:rsid w:val="2978500B"/>
    <w:rsid w:val="29793538"/>
    <w:rsid w:val="2979571D"/>
    <w:rsid w:val="297A488F"/>
    <w:rsid w:val="297E42BA"/>
    <w:rsid w:val="298201B8"/>
    <w:rsid w:val="299B07C3"/>
    <w:rsid w:val="299B6E36"/>
    <w:rsid w:val="29A57939"/>
    <w:rsid w:val="29A646F0"/>
    <w:rsid w:val="29AB1C0C"/>
    <w:rsid w:val="29AB7532"/>
    <w:rsid w:val="29AC5E75"/>
    <w:rsid w:val="29AC64D3"/>
    <w:rsid w:val="29B508BB"/>
    <w:rsid w:val="29B772EE"/>
    <w:rsid w:val="29B92091"/>
    <w:rsid w:val="29BC3896"/>
    <w:rsid w:val="29BD4006"/>
    <w:rsid w:val="29CA48E3"/>
    <w:rsid w:val="29D905A6"/>
    <w:rsid w:val="29E705C4"/>
    <w:rsid w:val="29EB5B61"/>
    <w:rsid w:val="29EF69C0"/>
    <w:rsid w:val="29F50529"/>
    <w:rsid w:val="29F6357B"/>
    <w:rsid w:val="29F64D54"/>
    <w:rsid w:val="2A0011E1"/>
    <w:rsid w:val="2A027DC4"/>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917182"/>
    <w:rsid w:val="2A920759"/>
    <w:rsid w:val="2A974BCB"/>
    <w:rsid w:val="2A9C49E4"/>
    <w:rsid w:val="2AA908D0"/>
    <w:rsid w:val="2AA95D82"/>
    <w:rsid w:val="2AB90F00"/>
    <w:rsid w:val="2ABA5408"/>
    <w:rsid w:val="2ABB429B"/>
    <w:rsid w:val="2AC64A5F"/>
    <w:rsid w:val="2AC9741F"/>
    <w:rsid w:val="2ACB6B27"/>
    <w:rsid w:val="2AD623FD"/>
    <w:rsid w:val="2ADA1FD1"/>
    <w:rsid w:val="2AE020A3"/>
    <w:rsid w:val="2AF012D3"/>
    <w:rsid w:val="2AFA2135"/>
    <w:rsid w:val="2AFA5225"/>
    <w:rsid w:val="2B08119A"/>
    <w:rsid w:val="2B085178"/>
    <w:rsid w:val="2B0B1C38"/>
    <w:rsid w:val="2B227650"/>
    <w:rsid w:val="2B2C22C2"/>
    <w:rsid w:val="2B2D65DC"/>
    <w:rsid w:val="2B302D1A"/>
    <w:rsid w:val="2B315CB1"/>
    <w:rsid w:val="2B321E0D"/>
    <w:rsid w:val="2B4564CE"/>
    <w:rsid w:val="2B730BFC"/>
    <w:rsid w:val="2B76644D"/>
    <w:rsid w:val="2B77462E"/>
    <w:rsid w:val="2B78636B"/>
    <w:rsid w:val="2B79314A"/>
    <w:rsid w:val="2B8C075F"/>
    <w:rsid w:val="2B944197"/>
    <w:rsid w:val="2B98046F"/>
    <w:rsid w:val="2B990220"/>
    <w:rsid w:val="2B9F7005"/>
    <w:rsid w:val="2BA07465"/>
    <w:rsid w:val="2BA5313A"/>
    <w:rsid w:val="2BA56072"/>
    <w:rsid w:val="2BA62DB5"/>
    <w:rsid w:val="2BA90775"/>
    <w:rsid w:val="2BB259E6"/>
    <w:rsid w:val="2BC636A5"/>
    <w:rsid w:val="2BCA539C"/>
    <w:rsid w:val="2BD3485D"/>
    <w:rsid w:val="2BEA572B"/>
    <w:rsid w:val="2BED6E21"/>
    <w:rsid w:val="2BEF1332"/>
    <w:rsid w:val="2BF37482"/>
    <w:rsid w:val="2BFC604E"/>
    <w:rsid w:val="2C014C9D"/>
    <w:rsid w:val="2C04740C"/>
    <w:rsid w:val="2C0504F8"/>
    <w:rsid w:val="2C0577B1"/>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7631D7"/>
    <w:rsid w:val="2C784F42"/>
    <w:rsid w:val="2C790296"/>
    <w:rsid w:val="2C7E7AD5"/>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5F3B1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C7A4C"/>
    <w:rsid w:val="2E0E4621"/>
    <w:rsid w:val="2E1121FD"/>
    <w:rsid w:val="2E14569B"/>
    <w:rsid w:val="2E171B0E"/>
    <w:rsid w:val="2E205229"/>
    <w:rsid w:val="2E2D1D61"/>
    <w:rsid w:val="2E353422"/>
    <w:rsid w:val="2E380991"/>
    <w:rsid w:val="2E3C6173"/>
    <w:rsid w:val="2E4241BC"/>
    <w:rsid w:val="2E5024D8"/>
    <w:rsid w:val="2E55304D"/>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405B3"/>
    <w:rsid w:val="2F154307"/>
    <w:rsid w:val="2F186C76"/>
    <w:rsid w:val="2F22051D"/>
    <w:rsid w:val="2F230191"/>
    <w:rsid w:val="2F285092"/>
    <w:rsid w:val="2F3D200F"/>
    <w:rsid w:val="2F402D6C"/>
    <w:rsid w:val="2F423C6B"/>
    <w:rsid w:val="2F4457D7"/>
    <w:rsid w:val="2F4575D0"/>
    <w:rsid w:val="2F494BC9"/>
    <w:rsid w:val="2F4E31E9"/>
    <w:rsid w:val="2F4E4C44"/>
    <w:rsid w:val="2F4F2BD8"/>
    <w:rsid w:val="2F521674"/>
    <w:rsid w:val="2F6253DA"/>
    <w:rsid w:val="2F781F3C"/>
    <w:rsid w:val="2F7B458E"/>
    <w:rsid w:val="2F7F152E"/>
    <w:rsid w:val="2F811219"/>
    <w:rsid w:val="2F843638"/>
    <w:rsid w:val="2F986A24"/>
    <w:rsid w:val="2F9F6B02"/>
    <w:rsid w:val="2F9F7778"/>
    <w:rsid w:val="2FA1288C"/>
    <w:rsid w:val="2FA13F69"/>
    <w:rsid w:val="2FA43916"/>
    <w:rsid w:val="2FA766BC"/>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81681"/>
    <w:rsid w:val="307E419C"/>
    <w:rsid w:val="308422C2"/>
    <w:rsid w:val="30905E77"/>
    <w:rsid w:val="30910176"/>
    <w:rsid w:val="30937C69"/>
    <w:rsid w:val="309444DE"/>
    <w:rsid w:val="309C2E98"/>
    <w:rsid w:val="309D2147"/>
    <w:rsid w:val="30A32DA7"/>
    <w:rsid w:val="30A85C99"/>
    <w:rsid w:val="30AA4130"/>
    <w:rsid w:val="30AB47C5"/>
    <w:rsid w:val="30B13168"/>
    <w:rsid w:val="30B7355D"/>
    <w:rsid w:val="30C20F76"/>
    <w:rsid w:val="30C66D08"/>
    <w:rsid w:val="30D52607"/>
    <w:rsid w:val="30D914CE"/>
    <w:rsid w:val="30E31EEB"/>
    <w:rsid w:val="30E64CA0"/>
    <w:rsid w:val="30EE6C60"/>
    <w:rsid w:val="30F653E9"/>
    <w:rsid w:val="31081AAA"/>
    <w:rsid w:val="3112474F"/>
    <w:rsid w:val="3114313D"/>
    <w:rsid w:val="311C7FAB"/>
    <w:rsid w:val="311F0D23"/>
    <w:rsid w:val="31231685"/>
    <w:rsid w:val="3125095B"/>
    <w:rsid w:val="31371B54"/>
    <w:rsid w:val="31383F5C"/>
    <w:rsid w:val="31394B19"/>
    <w:rsid w:val="313C0C23"/>
    <w:rsid w:val="313C77CB"/>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52C31"/>
    <w:rsid w:val="31E76A1E"/>
    <w:rsid w:val="31EE7E78"/>
    <w:rsid w:val="31F97DDD"/>
    <w:rsid w:val="32001F8B"/>
    <w:rsid w:val="32044B56"/>
    <w:rsid w:val="320B5911"/>
    <w:rsid w:val="3217684D"/>
    <w:rsid w:val="321C63D7"/>
    <w:rsid w:val="321F3F88"/>
    <w:rsid w:val="3221279F"/>
    <w:rsid w:val="32247BF9"/>
    <w:rsid w:val="32255778"/>
    <w:rsid w:val="32312593"/>
    <w:rsid w:val="323159FD"/>
    <w:rsid w:val="32345AB7"/>
    <w:rsid w:val="323716E7"/>
    <w:rsid w:val="324252A3"/>
    <w:rsid w:val="32484AB1"/>
    <w:rsid w:val="324A0310"/>
    <w:rsid w:val="324F7E77"/>
    <w:rsid w:val="32530870"/>
    <w:rsid w:val="325900F4"/>
    <w:rsid w:val="325A0237"/>
    <w:rsid w:val="325A2A41"/>
    <w:rsid w:val="325C155E"/>
    <w:rsid w:val="325E2BBD"/>
    <w:rsid w:val="32603716"/>
    <w:rsid w:val="32667CE0"/>
    <w:rsid w:val="326B5802"/>
    <w:rsid w:val="326C6CF3"/>
    <w:rsid w:val="32732916"/>
    <w:rsid w:val="3279408A"/>
    <w:rsid w:val="327E4D99"/>
    <w:rsid w:val="328D3719"/>
    <w:rsid w:val="32A67B6D"/>
    <w:rsid w:val="32A67BA6"/>
    <w:rsid w:val="32AF69B0"/>
    <w:rsid w:val="32B21E52"/>
    <w:rsid w:val="32B30DFB"/>
    <w:rsid w:val="32BA0F20"/>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7644F"/>
    <w:rsid w:val="33196816"/>
    <w:rsid w:val="331B364A"/>
    <w:rsid w:val="33201A19"/>
    <w:rsid w:val="333702E1"/>
    <w:rsid w:val="33371942"/>
    <w:rsid w:val="333A1999"/>
    <w:rsid w:val="33403AD0"/>
    <w:rsid w:val="334324D3"/>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73C1D"/>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7FB2"/>
    <w:rsid w:val="3462226C"/>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6B5ADC"/>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9343A"/>
    <w:rsid w:val="361E5F79"/>
    <w:rsid w:val="361F0B5A"/>
    <w:rsid w:val="36255FE7"/>
    <w:rsid w:val="362F44EC"/>
    <w:rsid w:val="363139D2"/>
    <w:rsid w:val="36380784"/>
    <w:rsid w:val="363A6D22"/>
    <w:rsid w:val="365C692E"/>
    <w:rsid w:val="3664672E"/>
    <w:rsid w:val="36684B85"/>
    <w:rsid w:val="36694323"/>
    <w:rsid w:val="367A12DB"/>
    <w:rsid w:val="36871919"/>
    <w:rsid w:val="368D0336"/>
    <w:rsid w:val="36993AD8"/>
    <w:rsid w:val="369C1413"/>
    <w:rsid w:val="369E16D7"/>
    <w:rsid w:val="36B969ED"/>
    <w:rsid w:val="36BE11DF"/>
    <w:rsid w:val="36BF09FB"/>
    <w:rsid w:val="36C276D2"/>
    <w:rsid w:val="36C35683"/>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44AD8"/>
    <w:rsid w:val="371465B0"/>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16CEE"/>
    <w:rsid w:val="3793144B"/>
    <w:rsid w:val="379C4E5B"/>
    <w:rsid w:val="37A24258"/>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603A1"/>
    <w:rsid w:val="38160CEE"/>
    <w:rsid w:val="381A2672"/>
    <w:rsid w:val="381F275F"/>
    <w:rsid w:val="38271EE5"/>
    <w:rsid w:val="382A0E2E"/>
    <w:rsid w:val="382F5D8D"/>
    <w:rsid w:val="38337A01"/>
    <w:rsid w:val="3839245D"/>
    <w:rsid w:val="383A73ED"/>
    <w:rsid w:val="383C06F7"/>
    <w:rsid w:val="38436EDB"/>
    <w:rsid w:val="38484C8B"/>
    <w:rsid w:val="384B25B4"/>
    <w:rsid w:val="38520289"/>
    <w:rsid w:val="38525B63"/>
    <w:rsid w:val="38587C6F"/>
    <w:rsid w:val="385A4F69"/>
    <w:rsid w:val="385F7C16"/>
    <w:rsid w:val="387265C4"/>
    <w:rsid w:val="387811A2"/>
    <w:rsid w:val="38834298"/>
    <w:rsid w:val="38866914"/>
    <w:rsid w:val="38934508"/>
    <w:rsid w:val="389A6219"/>
    <w:rsid w:val="389C197D"/>
    <w:rsid w:val="38A53CD2"/>
    <w:rsid w:val="38A718F8"/>
    <w:rsid w:val="38A92D72"/>
    <w:rsid w:val="38AD4C0A"/>
    <w:rsid w:val="38B13D02"/>
    <w:rsid w:val="38B46374"/>
    <w:rsid w:val="38BA672D"/>
    <w:rsid w:val="38C05CF9"/>
    <w:rsid w:val="38C22308"/>
    <w:rsid w:val="38C31B7A"/>
    <w:rsid w:val="38C449E2"/>
    <w:rsid w:val="38CD0220"/>
    <w:rsid w:val="38D2274D"/>
    <w:rsid w:val="38D71A00"/>
    <w:rsid w:val="38D83DA4"/>
    <w:rsid w:val="38D97BB5"/>
    <w:rsid w:val="38DC7A1B"/>
    <w:rsid w:val="38DD06D2"/>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061BB"/>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A1CF1"/>
    <w:rsid w:val="3A001D3B"/>
    <w:rsid w:val="3A016BF0"/>
    <w:rsid w:val="3A0C1916"/>
    <w:rsid w:val="3A191E0E"/>
    <w:rsid w:val="3A1C597D"/>
    <w:rsid w:val="3A1C71BF"/>
    <w:rsid w:val="3A2C3BA6"/>
    <w:rsid w:val="3A2E3AF5"/>
    <w:rsid w:val="3A3539DC"/>
    <w:rsid w:val="3A3D4D53"/>
    <w:rsid w:val="3A4C45A1"/>
    <w:rsid w:val="3A577ADC"/>
    <w:rsid w:val="3A5914F9"/>
    <w:rsid w:val="3A5F3F5A"/>
    <w:rsid w:val="3A6D66ED"/>
    <w:rsid w:val="3A7116FC"/>
    <w:rsid w:val="3A736A4A"/>
    <w:rsid w:val="3A76541F"/>
    <w:rsid w:val="3A7D75EF"/>
    <w:rsid w:val="3A881F93"/>
    <w:rsid w:val="3A8B176E"/>
    <w:rsid w:val="3A8D11CC"/>
    <w:rsid w:val="3A9A07D3"/>
    <w:rsid w:val="3A9C50AA"/>
    <w:rsid w:val="3AA312D0"/>
    <w:rsid w:val="3AAF36AE"/>
    <w:rsid w:val="3AB06715"/>
    <w:rsid w:val="3AC351F1"/>
    <w:rsid w:val="3AC91008"/>
    <w:rsid w:val="3ACB36E9"/>
    <w:rsid w:val="3ACB7871"/>
    <w:rsid w:val="3ACE6056"/>
    <w:rsid w:val="3AD028B4"/>
    <w:rsid w:val="3AD34546"/>
    <w:rsid w:val="3AD847A7"/>
    <w:rsid w:val="3ADA3867"/>
    <w:rsid w:val="3AE15E3F"/>
    <w:rsid w:val="3AEC72C2"/>
    <w:rsid w:val="3AEF76B1"/>
    <w:rsid w:val="3AF27012"/>
    <w:rsid w:val="3B0114CC"/>
    <w:rsid w:val="3B050C15"/>
    <w:rsid w:val="3B112207"/>
    <w:rsid w:val="3B112F57"/>
    <w:rsid w:val="3B150877"/>
    <w:rsid w:val="3B1B5ED1"/>
    <w:rsid w:val="3B1C6939"/>
    <w:rsid w:val="3B1E3124"/>
    <w:rsid w:val="3B1F4910"/>
    <w:rsid w:val="3B237FE2"/>
    <w:rsid w:val="3B257B7C"/>
    <w:rsid w:val="3B2E4EF4"/>
    <w:rsid w:val="3B3159A2"/>
    <w:rsid w:val="3B415600"/>
    <w:rsid w:val="3B452280"/>
    <w:rsid w:val="3B4B4611"/>
    <w:rsid w:val="3B555758"/>
    <w:rsid w:val="3B556447"/>
    <w:rsid w:val="3B59157A"/>
    <w:rsid w:val="3B5A461E"/>
    <w:rsid w:val="3B5D028A"/>
    <w:rsid w:val="3B6D0581"/>
    <w:rsid w:val="3B6E1A34"/>
    <w:rsid w:val="3B7A5CB5"/>
    <w:rsid w:val="3B7B36A3"/>
    <w:rsid w:val="3B8535DD"/>
    <w:rsid w:val="3B8A0FE3"/>
    <w:rsid w:val="3B8A6F65"/>
    <w:rsid w:val="3B8B274A"/>
    <w:rsid w:val="3B90223A"/>
    <w:rsid w:val="3BA23EEE"/>
    <w:rsid w:val="3BA866BF"/>
    <w:rsid w:val="3BAF70D0"/>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141A"/>
    <w:rsid w:val="3CBE3F34"/>
    <w:rsid w:val="3CC06070"/>
    <w:rsid w:val="3CC34AC5"/>
    <w:rsid w:val="3CC433D7"/>
    <w:rsid w:val="3CC5486A"/>
    <w:rsid w:val="3CC9197E"/>
    <w:rsid w:val="3CCB1797"/>
    <w:rsid w:val="3CD81277"/>
    <w:rsid w:val="3CD927D3"/>
    <w:rsid w:val="3CDC73D2"/>
    <w:rsid w:val="3CE03540"/>
    <w:rsid w:val="3CE35325"/>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6531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565B5"/>
    <w:rsid w:val="3E1B0CF6"/>
    <w:rsid w:val="3E1B763A"/>
    <w:rsid w:val="3E1D490C"/>
    <w:rsid w:val="3E1F67AC"/>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46165"/>
    <w:rsid w:val="3F17316C"/>
    <w:rsid w:val="3F1B0C01"/>
    <w:rsid w:val="3F1C4EE6"/>
    <w:rsid w:val="3F1D37CF"/>
    <w:rsid w:val="3F210B8F"/>
    <w:rsid w:val="3F2228BB"/>
    <w:rsid w:val="3F2C65EA"/>
    <w:rsid w:val="3F3B6E0A"/>
    <w:rsid w:val="3F3F1578"/>
    <w:rsid w:val="3F484DDE"/>
    <w:rsid w:val="3F495688"/>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C5CC2"/>
    <w:rsid w:val="402C7086"/>
    <w:rsid w:val="40313493"/>
    <w:rsid w:val="4036300F"/>
    <w:rsid w:val="40366445"/>
    <w:rsid w:val="40374A52"/>
    <w:rsid w:val="403F6A53"/>
    <w:rsid w:val="40427926"/>
    <w:rsid w:val="404444AE"/>
    <w:rsid w:val="40461D95"/>
    <w:rsid w:val="40465DB4"/>
    <w:rsid w:val="4051638A"/>
    <w:rsid w:val="405B3C67"/>
    <w:rsid w:val="405C46EC"/>
    <w:rsid w:val="40777B57"/>
    <w:rsid w:val="40791E0C"/>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C45878"/>
    <w:rsid w:val="40C4645B"/>
    <w:rsid w:val="40C5600E"/>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24A69"/>
    <w:rsid w:val="41581AA2"/>
    <w:rsid w:val="416C1A09"/>
    <w:rsid w:val="41763955"/>
    <w:rsid w:val="417769F6"/>
    <w:rsid w:val="41803DA8"/>
    <w:rsid w:val="418631C6"/>
    <w:rsid w:val="41872ED0"/>
    <w:rsid w:val="41953FEF"/>
    <w:rsid w:val="41974E8B"/>
    <w:rsid w:val="419C26DC"/>
    <w:rsid w:val="419D0870"/>
    <w:rsid w:val="419D129A"/>
    <w:rsid w:val="419E1A88"/>
    <w:rsid w:val="41A04B67"/>
    <w:rsid w:val="41A10A9B"/>
    <w:rsid w:val="41A36290"/>
    <w:rsid w:val="41A4134F"/>
    <w:rsid w:val="41AF65DD"/>
    <w:rsid w:val="41B10164"/>
    <w:rsid w:val="41BB3C07"/>
    <w:rsid w:val="41BE631A"/>
    <w:rsid w:val="41C34B5E"/>
    <w:rsid w:val="41C36863"/>
    <w:rsid w:val="41C52310"/>
    <w:rsid w:val="41CC3FBF"/>
    <w:rsid w:val="41CE5F9C"/>
    <w:rsid w:val="41D66E7D"/>
    <w:rsid w:val="41DC21AD"/>
    <w:rsid w:val="41DC48D7"/>
    <w:rsid w:val="41E76E0D"/>
    <w:rsid w:val="41FA376E"/>
    <w:rsid w:val="41FE6CB2"/>
    <w:rsid w:val="420556C8"/>
    <w:rsid w:val="4214720F"/>
    <w:rsid w:val="4217488D"/>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518DC"/>
    <w:rsid w:val="42E85051"/>
    <w:rsid w:val="42E9081C"/>
    <w:rsid w:val="42EE0EAA"/>
    <w:rsid w:val="42EF0CCD"/>
    <w:rsid w:val="42F1490F"/>
    <w:rsid w:val="42F25520"/>
    <w:rsid w:val="430D0405"/>
    <w:rsid w:val="431417E6"/>
    <w:rsid w:val="43206F9C"/>
    <w:rsid w:val="432D3913"/>
    <w:rsid w:val="433429FE"/>
    <w:rsid w:val="4334351A"/>
    <w:rsid w:val="4336642B"/>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6F2D42"/>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2F3FA5"/>
    <w:rsid w:val="44302CAB"/>
    <w:rsid w:val="4431690E"/>
    <w:rsid w:val="443C5290"/>
    <w:rsid w:val="44465D22"/>
    <w:rsid w:val="44574B2B"/>
    <w:rsid w:val="445B2BD5"/>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C257D"/>
    <w:rsid w:val="46212468"/>
    <w:rsid w:val="46283117"/>
    <w:rsid w:val="462A5404"/>
    <w:rsid w:val="46353B16"/>
    <w:rsid w:val="463644CA"/>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0E654E"/>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330F3"/>
    <w:rsid w:val="475A014C"/>
    <w:rsid w:val="475F52A5"/>
    <w:rsid w:val="476E63C6"/>
    <w:rsid w:val="47701E1E"/>
    <w:rsid w:val="478349BA"/>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62CB"/>
    <w:rsid w:val="482E135A"/>
    <w:rsid w:val="48377CE3"/>
    <w:rsid w:val="48393F25"/>
    <w:rsid w:val="48446F23"/>
    <w:rsid w:val="48514411"/>
    <w:rsid w:val="48517833"/>
    <w:rsid w:val="485B1381"/>
    <w:rsid w:val="485D3E6C"/>
    <w:rsid w:val="48601F1B"/>
    <w:rsid w:val="48615B6E"/>
    <w:rsid w:val="486457B8"/>
    <w:rsid w:val="486F725D"/>
    <w:rsid w:val="48725654"/>
    <w:rsid w:val="48812AA2"/>
    <w:rsid w:val="488244F3"/>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D72C6"/>
    <w:rsid w:val="48B3188D"/>
    <w:rsid w:val="48C478DD"/>
    <w:rsid w:val="48C8522F"/>
    <w:rsid w:val="48CB2DFC"/>
    <w:rsid w:val="48CE1F9A"/>
    <w:rsid w:val="48DD2F42"/>
    <w:rsid w:val="48DE355E"/>
    <w:rsid w:val="48DF5221"/>
    <w:rsid w:val="48DF6F67"/>
    <w:rsid w:val="48E14DCD"/>
    <w:rsid w:val="48E45A97"/>
    <w:rsid w:val="48E54B2D"/>
    <w:rsid w:val="48EA2311"/>
    <w:rsid w:val="48F809E9"/>
    <w:rsid w:val="48F87799"/>
    <w:rsid w:val="48FD5FB6"/>
    <w:rsid w:val="490325AB"/>
    <w:rsid w:val="49142E59"/>
    <w:rsid w:val="491A1F5D"/>
    <w:rsid w:val="491A7A8B"/>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85C59"/>
    <w:rsid w:val="498A257F"/>
    <w:rsid w:val="4995687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42139"/>
    <w:rsid w:val="4A080E5C"/>
    <w:rsid w:val="4A1C1EE0"/>
    <w:rsid w:val="4A1D0A93"/>
    <w:rsid w:val="4A210B7E"/>
    <w:rsid w:val="4A2D197A"/>
    <w:rsid w:val="4A335E86"/>
    <w:rsid w:val="4A357040"/>
    <w:rsid w:val="4A3B0DBF"/>
    <w:rsid w:val="4A3C074A"/>
    <w:rsid w:val="4A401246"/>
    <w:rsid w:val="4A417E4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A4B07"/>
    <w:rsid w:val="4AB00A30"/>
    <w:rsid w:val="4ABA7F00"/>
    <w:rsid w:val="4ABD6D28"/>
    <w:rsid w:val="4AC740F5"/>
    <w:rsid w:val="4ACB13CF"/>
    <w:rsid w:val="4ACC69CB"/>
    <w:rsid w:val="4ADD25FB"/>
    <w:rsid w:val="4ADE4335"/>
    <w:rsid w:val="4AF30717"/>
    <w:rsid w:val="4AFF07F1"/>
    <w:rsid w:val="4AFF2915"/>
    <w:rsid w:val="4B002C3A"/>
    <w:rsid w:val="4B004741"/>
    <w:rsid w:val="4B02288A"/>
    <w:rsid w:val="4B0346BA"/>
    <w:rsid w:val="4B04025E"/>
    <w:rsid w:val="4B045160"/>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24716"/>
    <w:rsid w:val="4B9419F7"/>
    <w:rsid w:val="4B9E2880"/>
    <w:rsid w:val="4B9E74AF"/>
    <w:rsid w:val="4BA96810"/>
    <w:rsid w:val="4BAC02EC"/>
    <w:rsid w:val="4BAD645F"/>
    <w:rsid w:val="4BAE62F5"/>
    <w:rsid w:val="4BB75525"/>
    <w:rsid w:val="4BBE10A9"/>
    <w:rsid w:val="4BC11F3B"/>
    <w:rsid w:val="4BC165A1"/>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A1538"/>
    <w:rsid w:val="4C4B5CF1"/>
    <w:rsid w:val="4C4E507A"/>
    <w:rsid w:val="4C5222E0"/>
    <w:rsid w:val="4C572DDC"/>
    <w:rsid w:val="4C5A1877"/>
    <w:rsid w:val="4C5A1C18"/>
    <w:rsid w:val="4C601917"/>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91FE0"/>
    <w:rsid w:val="4CDE493D"/>
    <w:rsid w:val="4CDF1E61"/>
    <w:rsid w:val="4CE1210C"/>
    <w:rsid w:val="4CE71987"/>
    <w:rsid w:val="4CE953A1"/>
    <w:rsid w:val="4CEA05FD"/>
    <w:rsid w:val="4CEC147B"/>
    <w:rsid w:val="4CEE2310"/>
    <w:rsid w:val="4CF21274"/>
    <w:rsid w:val="4D074256"/>
    <w:rsid w:val="4D0B4433"/>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E313C"/>
    <w:rsid w:val="4D63794E"/>
    <w:rsid w:val="4D69275F"/>
    <w:rsid w:val="4D696340"/>
    <w:rsid w:val="4D6E1562"/>
    <w:rsid w:val="4D6E2B65"/>
    <w:rsid w:val="4D717673"/>
    <w:rsid w:val="4D7464F6"/>
    <w:rsid w:val="4D7A1765"/>
    <w:rsid w:val="4D7D4CCF"/>
    <w:rsid w:val="4D821CF2"/>
    <w:rsid w:val="4D8412B2"/>
    <w:rsid w:val="4D841638"/>
    <w:rsid w:val="4D8A3A34"/>
    <w:rsid w:val="4D8C2260"/>
    <w:rsid w:val="4D8F063D"/>
    <w:rsid w:val="4DA0324A"/>
    <w:rsid w:val="4DA3314C"/>
    <w:rsid w:val="4DA3682D"/>
    <w:rsid w:val="4DB20713"/>
    <w:rsid w:val="4DB2548E"/>
    <w:rsid w:val="4DB43700"/>
    <w:rsid w:val="4DB62FA2"/>
    <w:rsid w:val="4DB81350"/>
    <w:rsid w:val="4DB84B5B"/>
    <w:rsid w:val="4DC03E03"/>
    <w:rsid w:val="4DC171CE"/>
    <w:rsid w:val="4DC945C5"/>
    <w:rsid w:val="4DE100E7"/>
    <w:rsid w:val="4DE52367"/>
    <w:rsid w:val="4DF57D5B"/>
    <w:rsid w:val="4DFB4AE2"/>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46FC7"/>
    <w:rsid w:val="4EE8080A"/>
    <w:rsid w:val="4EEA0EBA"/>
    <w:rsid w:val="4EEB1A66"/>
    <w:rsid w:val="4EED1C0E"/>
    <w:rsid w:val="4EED6A77"/>
    <w:rsid w:val="4EEE7018"/>
    <w:rsid w:val="4EEF36C1"/>
    <w:rsid w:val="4EF86446"/>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290847"/>
    <w:rsid w:val="5034215C"/>
    <w:rsid w:val="503625F2"/>
    <w:rsid w:val="503A6544"/>
    <w:rsid w:val="503C53AC"/>
    <w:rsid w:val="5046799C"/>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756972"/>
    <w:rsid w:val="517E1E1F"/>
    <w:rsid w:val="51813564"/>
    <w:rsid w:val="518167F0"/>
    <w:rsid w:val="51844B36"/>
    <w:rsid w:val="51896510"/>
    <w:rsid w:val="518B1B6A"/>
    <w:rsid w:val="518B739B"/>
    <w:rsid w:val="519410BA"/>
    <w:rsid w:val="51965D8A"/>
    <w:rsid w:val="519F1F6B"/>
    <w:rsid w:val="51AB65B4"/>
    <w:rsid w:val="51B66A68"/>
    <w:rsid w:val="51BC09C0"/>
    <w:rsid w:val="51BD7EC2"/>
    <w:rsid w:val="51C44E72"/>
    <w:rsid w:val="51CC7C75"/>
    <w:rsid w:val="51CD5E2E"/>
    <w:rsid w:val="51D34DB4"/>
    <w:rsid w:val="51DA0FA7"/>
    <w:rsid w:val="51E514EF"/>
    <w:rsid w:val="51EC7A89"/>
    <w:rsid w:val="51F90329"/>
    <w:rsid w:val="51F950A0"/>
    <w:rsid w:val="52013C23"/>
    <w:rsid w:val="52022324"/>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D3774"/>
    <w:rsid w:val="525D5F17"/>
    <w:rsid w:val="525F53B1"/>
    <w:rsid w:val="52643DC8"/>
    <w:rsid w:val="526D0958"/>
    <w:rsid w:val="52734368"/>
    <w:rsid w:val="52836832"/>
    <w:rsid w:val="52924B44"/>
    <w:rsid w:val="529A7E86"/>
    <w:rsid w:val="52AD4907"/>
    <w:rsid w:val="52AE7568"/>
    <w:rsid w:val="52B0158A"/>
    <w:rsid w:val="52B63DBD"/>
    <w:rsid w:val="52B916BC"/>
    <w:rsid w:val="52BD0B55"/>
    <w:rsid w:val="52BF41DD"/>
    <w:rsid w:val="52CB74EB"/>
    <w:rsid w:val="52CE6819"/>
    <w:rsid w:val="52CF576A"/>
    <w:rsid w:val="52D02BD7"/>
    <w:rsid w:val="52D67630"/>
    <w:rsid w:val="52DA3F13"/>
    <w:rsid w:val="52E838BE"/>
    <w:rsid w:val="52F42816"/>
    <w:rsid w:val="52FE47A9"/>
    <w:rsid w:val="53045931"/>
    <w:rsid w:val="53063DBD"/>
    <w:rsid w:val="53172A50"/>
    <w:rsid w:val="531B6B6A"/>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A78D3"/>
    <w:rsid w:val="54767E31"/>
    <w:rsid w:val="54781903"/>
    <w:rsid w:val="548878FA"/>
    <w:rsid w:val="548A1E4E"/>
    <w:rsid w:val="548D289E"/>
    <w:rsid w:val="54910BA4"/>
    <w:rsid w:val="549A0616"/>
    <w:rsid w:val="549B20E6"/>
    <w:rsid w:val="549E3FD7"/>
    <w:rsid w:val="54A60315"/>
    <w:rsid w:val="54A7458A"/>
    <w:rsid w:val="54B86248"/>
    <w:rsid w:val="54C24B82"/>
    <w:rsid w:val="54C50B9C"/>
    <w:rsid w:val="54CA3C93"/>
    <w:rsid w:val="54D00FCE"/>
    <w:rsid w:val="54D51870"/>
    <w:rsid w:val="54D90E80"/>
    <w:rsid w:val="54E21F4F"/>
    <w:rsid w:val="54E71077"/>
    <w:rsid w:val="54E925A9"/>
    <w:rsid w:val="54F01E14"/>
    <w:rsid w:val="54F54248"/>
    <w:rsid w:val="551908BF"/>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B85ACE"/>
    <w:rsid w:val="55B952E9"/>
    <w:rsid w:val="55C2581B"/>
    <w:rsid w:val="55C94D7A"/>
    <w:rsid w:val="55D025DF"/>
    <w:rsid w:val="55D0561A"/>
    <w:rsid w:val="55D37AAE"/>
    <w:rsid w:val="55D63A47"/>
    <w:rsid w:val="55DD5590"/>
    <w:rsid w:val="55E77B0B"/>
    <w:rsid w:val="55EE3558"/>
    <w:rsid w:val="55F3287B"/>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7434B"/>
    <w:rsid w:val="56CA491F"/>
    <w:rsid w:val="56D418EA"/>
    <w:rsid w:val="56D43345"/>
    <w:rsid w:val="56E365E9"/>
    <w:rsid w:val="56E8313E"/>
    <w:rsid w:val="56EB4412"/>
    <w:rsid w:val="56EB7634"/>
    <w:rsid w:val="56F25548"/>
    <w:rsid w:val="56F418BC"/>
    <w:rsid w:val="57004C44"/>
    <w:rsid w:val="57024A7F"/>
    <w:rsid w:val="570C2BE8"/>
    <w:rsid w:val="570D00B1"/>
    <w:rsid w:val="570D35F8"/>
    <w:rsid w:val="57273EC6"/>
    <w:rsid w:val="57320543"/>
    <w:rsid w:val="57351A93"/>
    <w:rsid w:val="573D0DE5"/>
    <w:rsid w:val="574940F5"/>
    <w:rsid w:val="575163DC"/>
    <w:rsid w:val="57564B03"/>
    <w:rsid w:val="57576764"/>
    <w:rsid w:val="575D1406"/>
    <w:rsid w:val="575D7DC0"/>
    <w:rsid w:val="57646E8D"/>
    <w:rsid w:val="57650A3D"/>
    <w:rsid w:val="57711DF8"/>
    <w:rsid w:val="577269D1"/>
    <w:rsid w:val="577D7C19"/>
    <w:rsid w:val="578474C5"/>
    <w:rsid w:val="57883154"/>
    <w:rsid w:val="578F659F"/>
    <w:rsid w:val="5795251B"/>
    <w:rsid w:val="579677D0"/>
    <w:rsid w:val="57984454"/>
    <w:rsid w:val="579C47BB"/>
    <w:rsid w:val="579D6CE4"/>
    <w:rsid w:val="579F608F"/>
    <w:rsid w:val="57A14D1F"/>
    <w:rsid w:val="57A43F9B"/>
    <w:rsid w:val="57A91D3B"/>
    <w:rsid w:val="57AD63CA"/>
    <w:rsid w:val="57B12D5D"/>
    <w:rsid w:val="57BF4BA2"/>
    <w:rsid w:val="57C0641D"/>
    <w:rsid w:val="57C648C9"/>
    <w:rsid w:val="57C9266E"/>
    <w:rsid w:val="57D16940"/>
    <w:rsid w:val="57D20BE2"/>
    <w:rsid w:val="57D5434D"/>
    <w:rsid w:val="57E36625"/>
    <w:rsid w:val="57F66988"/>
    <w:rsid w:val="57F85B18"/>
    <w:rsid w:val="57FA183A"/>
    <w:rsid w:val="580014A4"/>
    <w:rsid w:val="580E43B2"/>
    <w:rsid w:val="58127039"/>
    <w:rsid w:val="581C076D"/>
    <w:rsid w:val="581D2545"/>
    <w:rsid w:val="58397B39"/>
    <w:rsid w:val="58407313"/>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B5028"/>
    <w:rsid w:val="58DB7ED8"/>
    <w:rsid w:val="58DE171B"/>
    <w:rsid w:val="58DF14AC"/>
    <w:rsid w:val="58F35AE7"/>
    <w:rsid w:val="58F36460"/>
    <w:rsid w:val="58F417E6"/>
    <w:rsid w:val="58F43356"/>
    <w:rsid w:val="58F70CD1"/>
    <w:rsid w:val="58FA52BE"/>
    <w:rsid w:val="590139A8"/>
    <w:rsid w:val="59037DF7"/>
    <w:rsid w:val="590A5CB9"/>
    <w:rsid w:val="590C6777"/>
    <w:rsid w:val="591531CC"/>
    <w:rsid w:val="59175B2C"/>
    <w:rsid w:val="591B200C"/>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3C60"/>
    <w:rsid w:val="5A21777F"/>
    <w:rsid w:val="5A2250DB"/>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9126A"/>
    <w:rsid w:val="5ACB4402"/>
    <w:rsid w:val="5ACD5F94"/>
    <w:rsid w:val="5AD140B1"/>
    <w:rsid w:val="5AD7618C"/>
    <w:rsid w:val="5ADC54ED"/>
    <w:rsid w:val="5AE627DD"/>
    <w:rsid w:val="5AE65AC1"/>
    <w:rsid w:val="5AE72CFB"/>
    <w:rsid w:val="5AE86727"/>
    <w:rsid w:val="5AE95F91"/>
    <w:rsid w:val="5AED60B1"/>
    <w:rsid w:val="5AF10757"/>
    <w:rsid w:val="5AF37FC2"/>
    <w:rsid w:val="5AF70F88"/>
    <w:rsid w:val="5AF745DE"/>
    <w:rsid w:val="5AFE4E4F"/>
    <w:rsid w:val="5B0249E0"/>
    <w:rsid w:val="5B040782"/>
    <w:rsid w:val="5B043ACD"/>
    <w:rsid w:val="5B07612F"/>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5D9F"/>
    <w:rsid w:val="5BF069A9"/>
    <w:rsid w:val="5BFF68A2"/>
    <w:rsid w:val="5C010EEF"/>
    <w:rsid w:val="5C152995"/>
    <w:rsid w:val="5C1A0B69"/>
    <w:rsid w:val="5C2E0ABA"/>
    <w:rsid w:val="5C4302AF"/>
    <w:rsid w:val="5C496E06"/>
    <w:rsid w:val="5C501594"/>
    <w:rsid w:val="5C530A3F"/>
    <w:rsid w:val="5C533B56"/>
    <w:rsid w:val="5C5820E1"/>
    <w:rsid w:val="5C5D3398"/>
    <w:rsid w:val="5C63455C"/>
    <w:rsid w:val="5C690B0C"/>
    <w:rsid w:val="5C7103F1"/>
    <w:rsid w:val="5C734616"/>
    <w:rsid w:val="5C8E4D46"/>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563A27"/>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C52FB"/>
    <w:rsid w:val="5DE00370"/>
    <w:rsid w:val="5DE00F62"/>
    <w:rsid w:val="5DE20BD2"/>
    <w:rsid w:val="5DE24087"/>
    <w:rsid w:val="5DE26ACA"/>
    <w:rsid w:val="5DE37EA6"/>
    <w:rsid w:val="5DEA787A"/>
    <w:rsid w:val="5DEE4F56"/>
    <w:rsid w:val="5DF23E5C"/>
    <w:rsid w:val="5DF32F4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5F29"/>
    <w:rsid w:val="5EEC6FA8"/>
    <w:rsid w:val="5EF047AB"/>
    <w:rsid w:val="5EF04D4E"/>
    <w:rsid w:val="5EF8799D"/>
    <w:rsid w:val="5EFC637F"/>
    <w:rsid w:val="5EFE1DCB"/>
    <w:rsid w:val="5F023BBA"/>
    <w:rsid w:val="5F065860"/>
    <w:rsid w:val="5F075C75"/>
    <w:rsid w:val="5F0825EB"/>
    <w:rsid w:val="5F0F25B5"/>
    <w:rsid w:val="5F0F3CC7"/>
    <w:rsid w:val="5F1903F3"/>
    <w:rsid w:val="5F223B4E"/>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D7874"/>
    <w:rsid w:val="5F7F4748"/>
    <w:rsid w:val="5F872BDD"/>
    <w:rsid w:val="5F9014AE"/>
    <w:rsid w:val="5F9A3324"/>
    <w:rsid w:val="5FA2777D"/>
    <w:rsid w:val="5FA55820"/>
    <w:rsid w:val="5FA948D4"/>
    <w:rsid w:val="5FB372F0"/>
    <w:rsid w:val="5FC017AD"/>
    <w:rsid w:val="5FC729F3"/>
    <w:rsid w:val="5FC83815"/>
    <w:rsid w:val="5FD7706A"/>
    <w:rsid w:val="5FDB4F3D"/>
    <w:rsid w:val="5FE10819"/>
    <w:rsid w:val="5FE30BA2"/>
    <w:rsid w:val="5FE9054F"/>
    <w:rsid w:val="5FF446A9"/>
    <w:rsid w:val="5FF85070"/>
    <w:rsid w:val="5FF940F0"/>
    <w:rsid w:val="5FF96E21"/>
    <w:rsid w:val="5FFC4F56"/>
    <w:rsid w:val="6007496A"/>
    <w:rsid w:val="600870EA"/>
    <w:rsid w:val="6013140E"/>
    <w:rsid w:val="601A36E0"/>
    <w:rsid w:val="601D2C80"/>
    <w:rsid w:val="601E28CD"/>
    <w:rsid w:val="602229C5"/>
    <w:rsid w:val="602640DE"/>
    <w:rsid w:val="602664AC"/>
    <w:rsid w:val="6029452A"/>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2177A"/>
    <w:rsid w:val="610B0F2E"/>
    <w:rsid w:val="61174B39"/>
    <w:rsid w:val="611A0DA2"/>
    <w:rsid w:val="611A2038"/>
    <w:rsid w:val="611C5424"/>
    <w:rsid w:val="612369B4"/>
    <w:rsid w:val="61283BBF"/>
    <w:rsid w:val="612C5770"/>
    <w:rsid w:val="6131314D"/>
    <w:rsid w:val="61346941"/>
    <w:rsid w:val="613A74B9"/>
    <w:rsid w:val="613C1C4E"/>
    <w:rsid w:val="613F585A"/>
    <w:rsid w:val="614D3232"/>
    <w:rsid w:val="61547574"/>
    <w:rsid w:val="61550767"/>
    <w:rsid w:val="615F7EE9"/>
    <w:rsid w:val="616A5B5D"/>
    <w:rsid w:val="616A727B"/>
    <w:rsid w:val="61747347"/>
    <w:rsid w:val="61784C09"/>
    <w:rsid w:val="617C1EED"/>
    <w:rsid w:val="617C37F4"/>
    <w:rsid w:val="617E6243"/>
    <w:rsid w:val="61843430"/>
    <w:rsid w:val="61965727"/>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851D9A"/>
    <w:rsid w:val="629906C8"/>
    <w:rsid w:val="629C3859"/>
    <w:rsid w:val="62A46F9E"/>
    <w:rsid w:val="62A72DD4"/>
    <w:rsid w:val="62B11549"/>
    <w:rsid w:val="62B315FF"/>
    <w:rsid w:val="62B329D9"/>
    <w:rsid w:val="62B86FA9"/>
    <w:rsid w:val="62BC3E88"/>
    <w:rsid w:val="62C002AA"/>
    <w:rsid w:val="62D67E2B"/>
    <w:rsid w:val="62D901BE"/>
    <w:rsid w:val="62DF4F75"/>
    <w:rsid w:val="62E15891"/>
    <w:rsid w:val="62E76DF3"/>
    <w:rsid w:val="62EA5C2C"/>
    <w:rsid w:val="62FD04F8"/>
    <w:rsid w:val="63074D4D"/>
    <w:rsid w:val="630E2EB5"/>
    <w:rsid w:val="63126B2F"/>
    <w:rsid w:val="63133D38"/>
    <w:rsid w:val="631779BD"/>
    <w:rsid w:val="632E498D"/>
    <w:rsid w:val="633336D4"/>
    <w:rsid w:val="63350F4B"/>
    <w:rsid w:val="63351903"/>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A17DFD"/>
    <w:rsid w:val="63AB1FE1"/>
    <w:rsid w:val="63B5452C"/>
    <w:rsid w:val="63B76AE2"/>
    <w:rsid w:val="63BD439C"/>
    <w:rsid w:val="63BD7C68"/>
    <w:rsid w:val="63C41DD1"/>
    <w:rsid w:val="63C72372"/>
    <w:rsid w:val="63C977A8"/>
    <w:rsid w:val="63D25757"/>
    <w:rsid w:val="63D32D5D"/>
    <w:rsid w:val="63D72CE7"/>
    <w:rsid w:val="63E03FEA"/>
    <w:rsid w:val="63E33D27"/>
    <w:rsid w:val="63E96742"/>
    <w:rsid w:val="63EE5BED"/>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05A95"/>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80FA7"/>
    <w:rsid w:val="651A790D"/>
    <w:rsid w:val="65230CC1"/>
    <w:rsid w:val="65260B2E"/>
    <w:rsid w:val="65287ECF"/>
    <w:rsid w:val="6529782D"/>
    <w:rsid w:val="653406A7"/>
    <w:rsid w:val="653F3F4B"/>
    <w:rsid w:val="65442614"/>
    <w:rsid w:val="65474108"/>
    <w:rsid w:val="65483234"/>
    <w:rsid w:val="654A70DD"/>
    <w:rsid w:val="65506794"/>
    <w:rsid w:val="65572F3C"/>
    <w:rsid w:val="655A3450"/>
    <w:rsid w:val="655E4E68"/>
    <w:rsid w:val="656503D7"/>
    <w:rsid w:val="656630D1"/>
    <w:rsid w:val="657024EB"/>
    <w:rsid w:val="6570285A"/>
    <w:rsid w:val="65745028"/>
    <w:rsid w:val="65776C14"/>
    <w:rsid w:val="657D055C"/>
    <w:rsid w:val="65880D68"/>
    <w:rsid w:val="6588700C"/>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A543B"/>
    <w:rsid w:val="670D1B71"/>
    <w:rsid w:val="67281EC7"/>
    <w:rsid w:val="67344028"/>
    <w:rsid w:val="67392A66"/>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D1A50"/>
    <w:rsid w:val="676E1DA6"/>
    <w:rsid w:val="676F3DA1"/>
    <w:rsid w:val="6770670C"/>
    <w:rsid w:val="677C799E"/>
    <w:rsid w:val="67827DF9"/>
    <w:rsid w:val="67834F83"/>
    <w:rsid w:val="67987A86"/>
    <w:rsid w:val="67990B56"/>
    <w:rsid w:val="67990CAA"/>
    <w:rsid w:val="679B4BE7"/>
    <w:rsid w:val="67A060C7"/>
    <w:rsid w:val="67A454B1"/>
    <w:rsid w:val="67B0143C"/>
    <w:rsid w:val="67C00B00"/>
    <w:rsid w:val="67C55133"/>
    <w:rsid w:val="67C80310"/>
    <w:rsid w:val="67CF419D"/>
    <w:rsid w:val="67D51ED2"/>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93223"/>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605140"/>
    <w:rsid w:val="6A657204"/>
    <w:rsid w:val="6A6A2302"/>
    <w:rsid w:val="6A6D73CE"/>
    <w:rsid w:val="6A6E111C"/>
    <w:rsid w:val="6A8433D2"/>
    <w:rsid w:val="6A863926"/>
    <w:rsid w:val="6A877233"/>
    <w:rsid w:val="6A882ECD"/>
    <w:rsid w:val="6A894FAF"/>
    <w:rsid w:val="6A8C136D"/>
    <w:rsid w:val="6A904C43"/>
    <w:rsid w:val="6A945F52"/>
    <w:rsid w:val="6A9840F9"/>
    <w:rsid w:val="6A9C5E39"/>
    <w:rsid w:val="6AA20740"/>
    <w:rsid w:val="6AA94C1A"/>
    <w:rsid w:val="6AAB2C7C"/>
    <w:rsid w:val="6AAD12D9"/>
    <w:rsid w:val="6AB602C2"/>
    <w:rsid w:val="6AB63510"/>
    <w:rsid w:val="6AB943EE"/>
    <w:rsid w:val="6AC032BC"/>
    <w:rsid w:val="6AC8092A"/>
    <w:rsid w:val="6AD06A6E"/>
    <w:rsid w:val="6AD8058D"/>
    <w:rsid w:val="6AE0794B"/>
    <w:rsid w:val="6AE1028F"/>
    <w:rsid w:val="6AE64F06"/>
    <w:rsid w:val="6AF84026"/>
    <w:rsid w:val="6B057C21"/>
    <w:rsid w:val="6B0700FD"/>
    <w:rsid w:val="6B0C3251"/>
    <w:rsid w:val="6B0D7E95"/>
    <w:rsid w:val="6B121070"/>
    <w:rsid w:val="6B1226C9"/>
    <w:rsid w:val="6B241E45"/>
    <w:rsid w:val="6B2647A5"/>
    <w:rsid w:val="6B2A4845"/>
    <w:rsid w:val="6B341C41"/>
    <w:rsid w:val="6B35201A"/>
    <w:rsid w:val="6B4271B9"/>
    <w:rsid w:val="6B484B34"/>
    <w:rsid w:val="6B4C712F"/>
    <w:rsid w:val="6B501AD4"/>
    <w:rsid w:val="6B5743C8"/>
    <w:rsid w:val="6B582777"/>
    <w:rsid w:val="6B585012"/>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4885"/>
    <w:rsid w:val="6BBE76E4"/>
    <w:rsid w:val="6BC9376F"/>
    <w:rsid w:val="6BD1009A"/>
    <w:rsid w:val="6BE0639E"/>
    <w:rsid w:val="6BE444FA"/>
    <w:rsid w:val="6BE47E21"/>
    <w:rsid w:val="6BEC66EE"/>
    <w:rsid w:val="6BF07EAA"/>
    <w:rsid w:val="6BF14A0C"/>
    <w:rsid w:val="6BF20FB8"/>
    <w:rsid w:val="6C0537C8"/>
    <w:rsid w:val="6C084114"/>
    <w:rsid w:val="6C093B94"/>
    <w:rsid w:val="6C0F41E1"/>
    <w:rsid w:val="6C166603"/>
    <w:rsid w:val="6C267A02"/>
    <w:rsid w:val="6C29167F"/>
    <w:rsid w:val="6C2A6CEE"/>
    <w:rsid w:val="6C2B2504"/>
    <w:rsid w:val="6C2B4363"/>
    <w:rsid w:val="6C304F19"/>
    <w:rsid w:val="6C3053D9"/>
    <w:rsid w:val="6C38645D"/>
    <w:rsid w:val="6C4377B6"/>
    <w:rsid w:val="6C517C60"/>
    <w:rsid w:val="6C5405E0"/>
    <w:rsid w:val="6C556AE6"/>
    <w:rsid w:val="6C57453E"/>
    <w:rsid w:val="6C595BFA"/>
    <w:rsid w:val="6C644122"/>
    <w:rsid w:val="6C8846F8"/>
    <w:rsid w:val="6C8D0D6E"/>
    <w:rsid w:val="6C8D4F50"/>
    <w:rsid w:val="6C930994"/>
    <w:rsid w:val="6C974442"/>
    <w:rsid w:val="6C9F1981"/>
    <w:rsid w:val="6CA40FE5"/>
    <w:rsid w:val="6CA900DD"/>
    <w:rsid w:val="6CAB3913"/>
    <w:rsid w:val="6CB5403A"/>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F47EE"/>
    <w:rsid w:val="6D402956"/>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EC7139"/>
    <w:rsid w:val="6FF00E79"/>
    <w:rsid w:val="6FF15C82"/>
    <w:rsid w:val="6FFB18A6"/>
    <w:rsid w:val="6FFD13E7"/>
    <w:rsid w:val="70035B63"/>
    <w:rsid w:val="70084791"/>
    <w:rsid w:val="700B4CC3"/>
    <w:rsid w:val="700E3BD9"/>
    <w:rsid w:val="701B650B"/>
    <w:rsid w:val="70200403"/>
    <w:rsid w:val="70233697"/>
    <w:rsid w:val="702F7F84"/>
    <w:rsid w:val="704622D4"/>
    <w:rsid w:val="704E2703"/>
    <w:rsid w:val="70513178"/>
    <w:rsid w:val="70515849"/>
    <w:rsid w:val="705D0918"/>
    <w:rsid w:val="705E1C14"/>
    <w:rsid w:val="705E1EC1"/>
    <w:rsid w:val="705F0277"/>
    <w:rsid w:val="7060303C"/>
    <w:rsid w:val="706A1F04"/>
    <w:rsid w:val="706B024D"/>
    <w:rsid w:val="70711F9A"/>
    <w:rsid w:val="70764871"/>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A2493"/>
    <w:rsid w:val="70DC4BC5"/>
    <w:rsid w:val="70F22DF6"/>
    <w:rsid w:val="70F640FE"/>
    <w:rsid w:val="71067CCF"/>
    <w:rsid w:val="710B4A26"/>
    <w:rsid w:val="71101A19"/>
    <w:rsid w:val="711103AE"/>
    <w:rsid w:val="711528A0"/>
    <w:rsid w:val="71162D5A"/>
    <w:rsid w:val="711A1C3B"/>
    <w:rsid w:val="711E3A15"/>
    <w:rsid w:val="712C473E"/>
    <w:rsid w:val="7132011D"/>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0516F"/>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301303C"/>
    <w:rsid w:val="73024E04"/>
    <w:rsid w:val="730B0185"/>
    <w:rsid w:val="730B2912"/>
    <w:rsid w:val="73117F42"/>
    <w:rsid w:val="73130C07"/>
    <w:rsid w:val="731829E1"/>
    <w:rsid w:val="73266F63"/>
    <w:rsid w:val="732A69D2"/>
    <w:rsid w:val="732E73B4"/>
    <w:rsid w:val="732F0552"/>
    <w:rsid w:val="73353A9D"/>
    <w:rsid w:val="733A4AF0"/>
    <w:rsid w:val="733E5133"/>
    <w:rsid w:val="73470963"/>
    <w:rsid w:val="734B783B"/>
    <w:rsid w:val="73606A76"/>
    <w:rsid w:val="73640D2D"/>
    <w:rsid w:val="73664C31"/>
    <w:rsid w:val="736F39A6"/>
    <w:rsid w:val="73803D51"/>
    <w:rsid w:val="73825C14"/>
    <w:rsid w:val="73833688"/>
    <w:rsid w:val="73847541"/>
    <w:rsid w:val="738B78DE"/>
    <w:rsid w:val="738F3A55"/>
    <w:rsid w:val="739942FF"/>
    <w:rsid w:val="73A760F2"/>
    <w:rsid w:val="73B00CC3"/>
    <w:rsid w:val="73BD2509"/>
    <w:rsid w:val="73C55A94"/>
    <w:rsid w:val="73D63DCA"/>
    <w:rsid w:val="73DC5FD2"/>
    <w:rsid w:val="73DD45E1"/>
    <w:rsid w:val="73FA0DAA"/>
    <w:rsid w:val="73FF104A"/>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A320B"/>
    <w:rsid w:val="746D577E"/>
    <w:rsid w:val="74703DFE"/>
    <w:rsid w:val="74704C1B"/>
    <w:rsid w:val="74781DB0"/>
    <w:rsid w:val="747C59B7"/>
    <w:rsid w:val="74891CF9"/>
    <w:rsid w:val="748B0C7D"/>
    <w:rsid w:val="74903C13"/>
    <w:rsid w:val="74957A0A"/>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A70CB8"/>
    <w:rsid w:val="75AB5256"/>
    <w:rsid w:val="75B05DB1"/>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B102B"/>
    <w:rsid w:val="762012F3"/>
    <w:rsid w:val="762F067E"/>
    <w:rsid w:val="76322CE8"/>
    <w:rsid w:val="763B0284"/>
    <w:rsid w:val="764833C3"/>
    <w:rsid w:val="764B7C87"/>
    <w:rsid w:val="764E6C91"/>
    <w:rsid w:val="765233FB"/>
    <w:rsid w:val="7659095E"/>
    <w:rsid w:val="765A2E54"/>
    <w:rsid w:val="765C20F6"/>
    <w:rsid w:val="7669425E"/>
    <w:rsid w:val="766B3DFC"/>
    <w:rsid w:val="76710E80"/>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E02C24"/>
    <w:rsid w:val="76E34A56"/>
    <w:rsid w:val="76E56D71"/>
    <w:rsid w:val="76E6140A"/>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6C70D2"/>
    <w:rsid w:val="7770508C"/>
    <w:rsid w:val="777C4D24"/>
    <w:rsid w:val="778807C6"/>
    <w:rsid w:val="77883832"/>
    <w:rsid w:val="7789361D"/>
    <w:rsid w:val="778D3458"/>
    <w:rsid w:val="77905FA2"/>
    <w:rsid w:val="779B34EE"/>
    <w:rsid w:val="77A6008A"/>
    <w:rsid w:val="77A9111A"/>
    <w:rsid w:val="77B05D89"/>
    <w:rsid w:val="77B268BA"/>
    <w:rsid w:val="77B47AEB"/>
    <w:rsid w:val="77B6601D"/>
    <w:rsid w:val="77BB391E"/>
    <w:rsid w:val="77BF6C49"/>
    <w:rsid w:val="77D7676B"/>
    <w:rsid w:val="77DD7A0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31BDB"/>
    <w:rsid w:val="785364C5"/>
    <w:rsid w:val="78556E52"/>
    <w:rsid w:val="785E2773"/>
    <w:rsid w:val="785F6878"/>
    <w:rsid w:val="78631B96"/>
    <w:rsid w:val="78682E27"/>
    <w:rsid w:val="786B2A6C"/>
    <w:rsid w:val="786C5E43"/>
    <w:rsid w:val="786E7579"/>
    <w:rsid w:val="787B626A"/>
    <w:rsid w:val="787E78CF"/>
    <w:rsid w:val="78842FF3"/>
    <w:rsid w:val="7889168E"/>
    <w:rsid w:val="78932A56"/>
    <w:rsid w:val="78957160"/>
    <w:rsid w:val="7897387D"/>
    <w:rsid w:val="78996993"/>
    <w:rsid w:val="789F05FD"/>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8F859A2"/>
    <w:rsid w:val="79001ACD"/>
    <w:rsid w:val="790031E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725241"/>
    <w:rsid w:val="79732E77"/>
    <w:rsid w:val="79736CFC"/>
    <w:rsid w:val="79740FDB"/>
    <w:rsid w:val="79743161"/>
    <w:rsid w:val="798B0BA1"/>
    <w:rsid w:val="799538B1"/>
    <w:rsid w:val="799C771D"/>
    <w:rsid w:val="799F269A"/>
    <w:rsid w:val="79A51DD5"/>
    <w:rsid w:val="79A85B1D"/>
    <w:rsid w:val="79B27C4C"/>
    <w:rsid w:val="79B44F8C"/>
    <w:rsid w:val="79BA2167"/>
    <w:rsid w:val="79BD6F74"/>
    <w:rsid w:val="79BF551C"/>
    <w:rsid w:val="79C634A3"/>
    <w:rsid w:val="79C723A4"/>
    <w:rsid w:val="79C74587"/>
    <w:rsid w:val="79CA3BEB"/>
    <w:rsid w:val="79DF3AB5"/>
    <w:rsid w:val="79F000FA"/>
    <w:rsid w:val="79F778C7"/>
    <w:rsid w:val="79FD0561"/>
    <w:rsid w:val="79FE51D4"/>
    <w:rsid w:val="7A032AFE"/>
    <w:rsid w:val="7A040ABA"/>
    <w:rsid w:val="7A0419AF"/>
    <w:rsid w:val="7A082751"/>
    <w:rsid w:val="7A0D5316"/>
    <w:rsid w:val="7A11253B"/>
    <w:rsid w:val="7A193AE2"/>
    <w:rsid w:val="7A1B5E2F"/>
    <w:rsid w:val="7A217A72"/>
    <w:rsid w:val="7A271139"/>
    <w:rsid w:val="7A2A7675"/>
    <w:rsid w:val="7A387FFB"/>
    <w:rsid w:val="7A3E47B4"/>
    <w:rsid w:val="7A3F1642"/>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622F4"/>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789B"/>
    <w:rsid w:val="7B101C17"/>
    <w:rsid w:val="7B107437"/>
    <w:rsid w:val="7B293581"/>
    <w:rsid w:val="7B2B0D4C"/>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A7554"/>
    <w:rsid w:val="7B9E2E81"/>
    <w:rsid w:val="7BAB4D2A"/>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C0049AF"/>
    <w:rsid w:val="7C034052"/>
    <w:rsid w:val="7C037B02"/>
    <w:rsid w:val="7C0865E1"/>
    <w:rsid w:val="7C0A1089"/>
    <w:rsid w:val="7C0C662D"/>
    <w:rsid w:val="7C0E626D"/>
    <w:rsid w:val="7C104868"/>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62"/>
    <w:rsid w:val="7C7B511D"/>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82FD7"/>
    <w:rsid w:val="7CF962FF"/>
    <w:rsid w:val="7CF97B72"/>
    <w:rsid w:val="7D003EBD"/>
    <w:rsid w:val="7D062AC2"/>
    <w:rsid w:val="7D114EC3"/>
    <w:rsid w:val="7D11738B"/>
    <w:rsid w:val="7D130380"/>
    <w:rsid w:val="7D152E85"/>
    <w:rsid w:val="7D18676F"/>
    <w:rsid w:val="7D1D06F9"/>
    <w:rsid w:val="7D1E7F20"/>
    <w:rsid w:val="7D2023AD"/>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55A63"/>
    <w:rsid w:val="7D876E57"/>
    <w:rsid w:val="7D8974D4"/>
    <w:rsid w:val="7D8B3828"/>
    <w:rsid w:val="7D8F2AC0"/>
    <w:rsid w:val="7D976231"/>
    <w:rsid w:val="7D97639E"/>
    <w:rsid w:val="7D9C3DFE"/>
    <w:rsid w:val="7D9D4392"/>
    <w:rsid w:val="7DA4255A"/>
    <w:rsid w:val="7DA74CE2"/>
    <w:rsid w:val="7DAC5BC5"/>
    <w:rsid w:val="7DAE55D4"/>
    <w:rsid w:val="7DC55AE8"/>
    <w:rsid w:val="7DC932A8"/>
    <w:rsid w:val="7DCE7A95"/>
    <w:rsid w:val="7DD85DBE"/>
    <w:rsid w:val="7DDA4118"/>
    <w:rsid w:val="7DE750D0"/>
    <w:rsid w:val="7DE8415F"/>
    <w:rsid w:val="7DF50967"/>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7AB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812CE"/>
    <w:rsid w:val="7F70218A"/>
    <w:rsid w:val="7F7D592C"/>
    <w:rsid w:val="7F8649A9"/>
    <w:rsid w:val="7F8A16A6"/>
    <w:rsid w:val="7F915207"/>
    <w:rsid w:val="7F98284E"/>
    <w:rsid w:val="7F9F3CC1"/>
    <w:rsid w:val="7FA54FB8"/>
    <w:rsid w:val="7FAD3C21"/>
    <w:rsid w:val="7FB1043A"/>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cs="Times New Roman" w:eastAsiaTheme="minorEastAsia"/>
      <w:sz w:val="22"/>
      <w:szCs w:val="22"/>
      <w:lang w:val="en-US" w:eastAsia="zh-CN" w:bidi="ar-SA"/>
    </w:rPr>
  </w:style>
  <w:style w:type="paragraph" w:styleId="2">
    <w:name w:val="heading 1"/>
    <w:basedOn w:val="1"/>
    <w:next w:val="1"/>
    <w:link w:val="31"/>
    <w:qFormat/>
    <w:uiPriority w:val="0"/>
    <w:pPr>
      <w:widowControl w:val="0"/>
      <w:numPr>
        <w:ilvl w:val="0"/>
        <w:numId w:val="1"/>
      </w:numPr>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1"/>
    <w:next w:val="1"/>
    <w:link w:val="41"/>
    <w:qFormat/>
    <w:uiPriority w:val="0"/>
    <w:pPr>
      <w:keepNext/>
      <w:keepLines/>
      <w:spacing w:before="260" w:after="260" w:line="416" w:lineRule="auto"/>
      <w:outlineLvl w:val="1"/>
    </w:pPr>
    <w:rPr>
      <w:rFonts w:ascii="Cambria" w:hAnsi="Cambria"/>
      <w:sz w:val="32"/>
      <w:szCs w:val="32"/>
    </w:rPr>
  </w:style>
  <w:style w:type="paragraph" w:styleId="4">
    <w:name w:val="heading 3"/>
    <w:basedOn w:val="3"/>
    <w:next w:val="1"/>
    <w:link w:val="42"/>
    <w:unhideWhenUsed/>
    <w:qFormat/>
    <w:uiPriority w:val="9"/>
    <w:pPr>
      <w:outlineLvl w:val="2"/>
    </w:pPr>
  </w:style>
  <w:style w:type="paragraph" w:styleId="5">
    <w:name w:val="heading 4"/>
    <w:basedOn w:val="4"/>
    <w:next w:val="1"/>
    <w:link w:val="61"/>
    <w:qFormat/>
    <w:uiPriority w:val="0"/>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6">
    <w:name w:val="heading 5"/>
    <w:basedOn w:val="5"/>
    <w:next w:val="1"/>
    <w:link w:val="62"/>
    <w:qFormat/>
    <w:uiPriority w:val="0"/>
    <w:pPr>
      <w:spacing w:beforeLines="50"/>
      <w:ind w:left="718" w:hanging="576"/>
      <w:outlineLvl w:val="4"/>
    </w:pPr>
    <w:rPr>
      <w:sz w:val="24"/>
      <w:szCs w:val="24"/>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Normal Indent"/>
    <w:basedOn w:val="1"/>
    <w:qFormat/>
    <w:uiPriority w:val="0"/>
    <w:pPr>
      <w:widowControl w:val="0"/>
      <w:spacing w:after="0" w:line="240" w:lineRule="auto"/>
      <w:ind w:firstLine="420"/>
      <w:jc w:val="both"/>
    </w:pPr>
    <w:rPr>
      <w:rFonts w:ascii="Times New Roman" w:hAnsi="Times New Roman"/>
      <w:kern w:val="2"/>
      <w:sz w:val="21"/>
      <w:szCs w:val="20"/>
    </w:rPr>
  </w:style>
  <w:style w:type="paragraph" w:styleId="9">
    <w:name w:val="caption"/>
    <w:basedOn w:val="1"/>
    <w:next w:val="1"/>
    <w:link w:val="38"/>
    <w:qFormat/>
    <w:uiPriority w:val="0"/>
    <w:pPr>
      <w:tabs>
        <w:tab w:val="left" w:pos="1418"/>
      </w:tabs>
      <w:spacing w:before="120" w:after="120" w:line="240" w:lineRule="auto"/>
    </w:pPr>
    <w:rPr>
      <w:rFonts w:ascii="Times New Roman" w:hAnsi="Times New Roman"/>
      <w:b/>
      <w:bCs/>
      <w:sz w:val="20"/>
      <w:szCs w:val="20"/>
      <w:lang w:val="en-GB" w:eastAsia="sv-SE"/>
    </w:rPr>
  </w:style>
  <w:style w:type="paragraph" w:styleId="10">
    <w:name w:val="Document Map"/>
    <w:basedOn w:val="1"/>
    <w:link w:val="36"/>
    <w:unhideWhenUsed/>
    <w:qFormat/>
    <w:uiPriority w:val="99"/>
    <w:rPr>
      <w:rFonts w:ascii="宋体"/>
      <w:sz w:val="18"/>
      <w:szCs w:val="18"/>
    </w:rPr>
  </w:style>
  <w:style w:type="paragraph" w:styleId="11">
    <w:name w:val="annotation text"/>
    <w:basedOn w:val="1"/>
    <w:link w:val="34"/>
    <w:unhideWhenUsed/>
    <w:qFormat/>
    <w:uiPriority w:val="99"/>
    <w:rPr>
      <w:sz w:val="20"/>
      <w:szCs w:val="20"/>
    </w:rPr>
  </w:style>
  <w:style w:type="paragraph" w:styleId="12">
    <w:name w:val="Body Text"/>
    <w:basedOn w:val="1"/>
    <w:link w:val="37"/>
    <w:qFormat/>
    <w:uiPriority w:val="0"/>
    <w:pPr>
      <w:widowControl w:val="0"/>
      <w:spacing w:after="0" w:line="240" w:lineRule="auto"/>
      <w:jc w:val="both"/>
    </w:pPr>
    <w:rPr>
      <w:rFonts w:ascii="Times New Roman" w:hAnsi="Times New Roman"/>
      <w:color w:val="0000FF"/>
      <w:kern w:val="2"/>
      <w:sz w:val="21"/>
      <w:szCs w:val="20"/>
    </w:rPr>
  </w:style>
  <w:style w:type="paragraph" w:styleId="13">
    <w:name w:val="Body Text Indent"/>
    <w:basedOn w:val="1"/>
    <w:link w:val="69"/>
    <w:unhideWhenUsed/>
    <w:qFormat/>
    <w:uiPriority w:val="99"/>
    <w:pPr>
      <w:spacing w:after="120"/>
      <w:ind w:left="360"/>
    </w:pPr>
  </w:style>
  <w:style w:type="paragraph" w:styleId="14">
    <w:name w:val="List 2"/>
    <w:basedOn w:val="15"/>
    <w:unhideWhenUsed/>
    <w:qFormat/>
    <w:uiPriority w:val="99"/>
    <w:pPr>
      <w:ind w:left="100" w:leftChars="200" w:hanging="200" w:hangingChars="200"/>
      <w:contextualSpacing/>
    </w:pPr>
  </w:style>
  <w:style w:type="paragraph" w:styleId="15">
    <w:name w:val="List"/>
    <w:basedOn w:val="1"/>
    <w:unhideWhenUsed/>
    <w:qFormat/>
    <w:uiPriority w:val="99"/>
    <w:pPr>
      <w:ind w:left="568" w:hanging="284"/>
    </w:pPr>
  </w:style>
  <w:style w:type="paragraph" w:styleId="16">
    <w:name w:val="Plain Text"/>
    <w:basedOn w:val="1"/>
    <w:link w:val="55"/>
    <w:unhideWhenUsed/>
    <w:qFormat/>
    <w:uiPriority w:val="99"/>
    <w:pPr>
      <w:spacing w:after="0" w:line="240" w:lineRule="auto"/>
    </w:pPr>
    <w:rPr>
      <w:rFonts w:eastAsia="Calibri"/>
      <w:szCs w:val="21"/>
      <w:lang w:val="en-GB" w:eastAsia="en-US"/>
    </w:rPr>
  </w:style>
  <w:style w:type="paragraph" w:styleId="17">
    <w:name w:val="Date"/>
    <w:basedOn w:val="1"/>
    <w:next w:val="1"/>
    <w:link w:val="49"/>
    <w:unhideWhenUsed/>
    <w:qFormat/>
    <w:uiPriority w:val="99"/>
    <w:pPr>
      <w:ind w:left="100" w:leftChars="2500"/>
    </w:pPr>
  </w:style>
  <w:style w:type="paragraph" w:styleId="18">
    <w:name w:val="Balloon Text"/>
    <w:basedOn w:val="1"/>
    <w:link w:val="30"/>
    <w:unhideWhenUsed/>
    <w:qFormat/>
    <w:uiPriority w:val="99"/>
    <w:pPr>
      <w:spacing w:after="0" w:line="240" w:lineRule="auto"/>
    </w:pPr>
    <w:rPr>
      <w:rFonts w:ascii="Tahoma" w:hAnsi="Tahoma"/>
      <w:sz w:val="16"/>
      <w:szCs w:val="16"/>
    </w:rPr>
  </w:style>
  <w:style w:type="paragraph" w:styleId="19">
    <w:name w:val="footer"/>
    <w:basedOn w:val="1"/>
    <w:link w:val="40"/>
    <w:unhideWhenUsed/>
    <w:qFormat/>
    <w:uiPriority w:val="99"/>
    <w:pPr>
      <w:tabs>
        <w:tab w:val="center" w:pos="4153"/>
        <w:tab w:val="right" w:pos="8306"/>
      </w:tabs>
      <w:snapToGrid w:val="0"/>
      <w:spacing w:line="240" w:lineRule="auto"/>
    </w:pPr>
    <w:rPr>
      <w:sz w:val="18"/>
      <w:szCs w:val="18"/>
    </w:rPr>
  </w:style>
  <w:style w:type="paragraph" w:styleId="20">
    <w:name w:val="header"/>
    <w:basedOn w:val="1"/>
    <w:link w:val="32"/>
    <w:qFormat/>
    <w:uiPriority w:val="99"/>
    <w:pPr>
      <w:tabs>
        <w:tab w:val="center" w:pos="4536"/>
        <w:tab w:val="right" w:pos="9072"/>
      </w:tabs>
      <w:spacing w:after="0" w:line="240" w:lineRule="auto"/>
    </w:pPr>
    <w:rPr>
      <w:rFonts w:ascii="Arial" w:hAnsi="Arial" w:eastAsia="MS Mincho"/>
      <w:b/>
      <w:sz w:val="20"/>
      <w:szCs w:val="24"/>
      <w:lang w:eastAsia="en-US"/>
    </w:rPr>
  </w:style>
  <w:style w:type="paragraph" w:styleId="21">
    <w:name w:val="Normal (Web)"/>
    <w:basedOn w:val="1"/>
    <w:unhideWhenUsed/>
    <w:qFormat/>
    <w:uiPriority w:val="99"/>
    <w:pPr>
      <w:spacing w:after="0" w:line="240" w:lineRule="auto"/>
    </w:pPr>
    <w:rPr>
      <w:rFonts w:ascii="宋体" w:hAnsi="宋体" w:cs="宋体"/>
      <w:sz w:val="24"/>
      <w:szCs w:val="24"/>
    </w:rPr>
  </w:style>
  <w:style w:type="paragraph" w:styleId="22">
    <w:name w:val="annotation subject"/>
    <w:basedOn w:val="11"/>
    <w:next w:val="11"/>
    <w:link w:val="35"/>
    <w:unhideWhenUsed/>
    <w:qFormat/>
    <w:uiPriority w:val="99"/>
    <w:rPr>
      <w:b/>
      <w:bCs/>
    </w:rPr>
  </w:style>
  <w:style w:type="table" w:styleId="24">
    <w:name w:val="Table Grid"/>
    <w:basedOn w:val="2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6">
    <w:name w:val="page number"/>
    <w:basedOn w:val="25"/>
    <w:unhideWhenUsed/>
    <w:qFormat/>
    <w:uiPriority w:val="99"/>
    <w:rPr>
      <w:rFonts w:hint="default"/>
      <w:sz w:val="24"/>
    </w:rPr>
  </w:style>
  <w:style w:type="character" w:styleId="27">
    <w:name w:val="FollowedHyperlink"/>
    <w:basedOn w:val="25"/>
    <w:semiHidden/>
    <w:unhideWhenUsed/>
    <w:qFormat/>
    <w:uiPriority w:val="99"/>
    <w:rPr>
      <w:color w:val="800080" w:themeColor="followedHyperlink"/>
      <w:u w:val="single"/>
      <w14:textFill>
        <w14:solidFill>
          <w14:schemeClr w14:val="folHlink"/>
        </w14:solidFill>
      </w14:textFill>
    </w:rPr>
  </w:style>
  <w:style w:type="character" w:styleId="28">
    <w:name w:val="Hyperlink"/>
    <w:unhideWhenUsed/>
    <w:qFormat/>
    <w:uiPriority w:val="99"/>
    <w:rPr>
      <w:color w:val="0000FF"/>
      <w:u w:val="single"/>
    </w:rPr>
  </w:style>
  <w:style w:type="character" w:styleId="29">
    <w:name w:val="annotation reference"/>
    <w:unhideWhenUsed/>
    <w:qFormat/>
    <w:uiPriority w:val="99"/>
    <w:rPr>
      <w:sz w:val="16"/>
      <w:szCs w:val="16"/>
    </w:rPr>
  </w:style>
  <w:style w:type="character" w:customStyle="1" w:styleId="30">
    <w:name w:val="批注框文本 Char"/>
    <w:link w:val="18"/>
    <w:semiHidden/>
    <w:qFormat/>
    <w:uiPriority w:val="99"/>
    <w:rPr>
      <w:rFonts w:ascii="Tahoma" w:hAnsi="Tahoma" w:cs="Tahoma"/>
      <w:sz w:val="16"/>
      <w:szCs w:val="16"/>
    </w:rPr>
  </w:style>
  <w:style w:type="character" w:customStyle="1" w:styleId="31">
    <w:name w:val="标题 1 Char"/>
    <w:link w:val="2"/>
    <w:qFormat/>
    <w:uiPriority w:val="0"/>
    <w:rPr>
      <w:rFonts w:ascii="Arial" w:hAnsi="Arial" w:eastAsia="黑体"/>
      <w:b/>
      <w:bCs/>
      <w:sz w:val="30"/>
      <w:szCs w:val="30"/>
      <w:lang w:val="zh-CN"/>
    </w:rPr>
  </w:style>
  <w:style w:type="character" w:customStyle="1" w:styleId="32">
    <w:name w:val="页眉 Char"/>
    <w:link w:val="20"/>
    <w:qFormat/>
    <w:uiPriority w:val="99"/>
    <w:rPr>
      <w:rFonts w:ascii="Arial" w:hAnsi="Arial" w:eastAsia="MS Mincho"/>
      <w:b/>
      <w:szCs w:val="24"/>
      <w:lang w:eastAsia="en-US"/>
    </w:rPr>
  </w:style>
  <w:style w:type="paragraph" w:customStyle="1" w:styleId="33">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character" w:customStyle="1" w:styleId="34">
    <w:name w:val="批注文字 Char"/>
    <w:basedOn w:val="25"/>
    <w:link w:val="11"/>
    <w:qFormat/>
    <w:uiPriority w:val="99"/>
  </w:style>
  <w:style w:type="character" w:customStyle="1" w:styleId="35">
    <w:name w:val="批注主题 Char"/>
    <w:link w:val="22"/>
    <w:semiHidden/>
    <w:qFormat/>
    <w:uiPriority w:val="99"/>
    <w:rPr>
      <w:b/>
      <w:bCs/>
    </w:rPr>
  </w:style>
  <w:style w:type="character" w:customStyle="1" w:styleId="36">
    <w:name w:val="文档结构图 Char"/>
    <w:link w:val="10"/>
    <w:semiHidden/>
    <w:qFormat/>
    <w:uiPriority w:val="99"/>
    <w:rPr>
      <w:rFonts w:ascii="宋体"/>
      <w:sz w:val="18"/>
      <w:szCs w:val="18"/>
    </w:rPr>
  </w:style>
  <w:style w:type="character" w:customStyle="1" w:styleId="37">
    <w:name w:val="正文文本 Char"/>
    <w:link w:val="12"/>
    <w:qFormat/>
    <w:uiPriority w:val="0"/>
    <w:rPr>
      <w:rFonts w:ascii="Times New Roman" w:hAnsi="Times New Roman"/>
      <w:color w:val="0000FF"/>
      <w:kern w:val="2"/>
      <w:sz w:val="21"/>
    </w:rPr>
  </w:style>
  <w:style w:type="character" w:customStyle="1" w:styleId="38">
    <w:name w:val="题注 Char"/>
    <w:link w:val="9"/>
    <w:qFormat/>
    <w:uiPriority w:val="0"/>
    <w:rPr>
      <w:rFonts w:ascii="Times New Roman" w:hAnsi="Times New Roman"/>
      <w:b/>
      <w:bCs/>
      <w:lang w:val="en-GB" w:eastAsia="sv-SE"/>
    </w:rPr>
  </w:style>
  <w:style w:type="paragraph" w:customStyle="1" w:styleId="39">
    <w:name w:val="表格文字居左"/>
    <w:basedOn w:val="1"/>
    <w:next w:val="1"/>
    <w:qFormat/>
    <w:uiPriority w:val="0"/>
    <w:pPr>
      <w:widowControl w:val="0"/>
      <w:spacing w:after="0" w:line="240" w:lineRule="auto"/>
      <w:jc w:val="both"/>
    </w:pPr>
    <w:rPr>
      <w:rFonts w:ascii="Arial" w:hAnsi="Arial" w:cs="宋体"/>
      <w:kern w:val="2"/>
      <w:sz w:val="21"/>
      <w:szCs w:val="20"/>
    </w:rPr>
  </w:style>
  <w:style w:type="character" w:customStyle="1" w:styleId="40">
    <w:name w:val="页脚 Char"/>
    <w:link w:val="19"/>
    <w:qFormat/>
    <w:uiPriority w:val="99"/>
    <w:rPr>
      <w:sz w:val="18"/>
      <w:szCs w:val="18"/>
    </w:rPr>
  </w:style>
  <w:style w:type="character" w:customStyle="1" w:styleId="41">
    <w:name w:val="标题 2 Char"/>
    <w:link w:val="3"/>
    <w:qFormat/>
    <w:uiPriority w:val="0"/>
    <w:rPr>
      <w:rFonts w:ascii="Cambria" w:hAnsi="Cambria"/>
      <w:b/>
      <w:bCs/>
      <w:sz w:val="32"/>
      <w:szCs w:val="32"/>
      <w:lang w:val="en-US" w:eastAsia="zh-CN"/>
    </w:rPr>
  </w:style>
  <w:style w:type="character" w:customStyle="1" w:styleId="42">
    <w:name w:val="标题 3 Char"/>
    <w:link w:val="4"/>
    <w:semiHidden/>
    <w:qFormat/>
    <w:uiPriority w:val="9"/>
    <w:rPr>
      <w:b/>
      <w:bCs/>
      <w:sz w:val="32"/>
      <w:szCs w:val="32"/>
    </w:rPr>
  </w:style>
  <w:style w:type="paragraph" w:customStyle="1" w:styleId="43">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4">
    <w:name w:val="z-Top of Form1"/>
    <w:basedOn w:val="1"/>
    <w:next w:val="1"/>
    <w:link w:val="45"/>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45">
    <w:name w:val="z-窗体顶端 Char"/>
    <w:link w:val="44"/>
    <w:semiHidden/>
    <w:qFormat/>
    <w:uiPriority w:val="99"/>
    <w:rPr>
      <w:rFonts w:ascii="Arial" w:hAnsi="Arial" w:cs="Arial"/>
      <w:vanish/>
      <w:sz w:val="16"/>
      <w:szCs w:val="16"/>
    </w:rPr>
  </w:style>
  <w:style w:type="character" w:customStyle="1" w:styleId="46">
    <w:name w:val="hps"/>
    <w:basedOn w:val="25"/>
    <w:qFormat/>
    <w:uiPriority w:val="0"/>
  </w:style>
  <w:style w:type="paragraph" w:customStyle="1" w:styleId="47">
    <w:name w:val="z-Bottom of Form1"/>
    <w:basedOn w:val="1"/>
    <w:next w:val="1"/>
    <w:link w:val="48"/>
    <w:unhideWhenUsed/>
    <w:qFormat/>
    <w:uiPriority w:val="99"/>
    <w:pPr>
      <w:pBdr>
        <w:top w:val="single" w:color="auto" w:sz="6" w:space="1"/>
      </w:pBdr>
      <w:spacing w:after="0" w:line="240" w:lineRule="auto"/>
      <w:jc w:val="center"/>
    </w:pPr>
    <w:rPr>
      <w:rFonts w:ascii="Arial" w:hAnsi="Arial"/>
      <w:vanish/>
      <w:sz w:val="16"/>
      <w:szCs w:val="16"/>
    </w:rPr>
  </w:style>
  <w:style w:type="character" w:customStyle="1" w:styleId="48">
    <w:name w:val="z-窗体底端 Char"/>
    <w:link w:val="47"/>
    <w:semiHidden/>
    <w:qFormat/>
    <w:uiPriority w:val="99"/>
    <w:rPr>
      <w:rFonts w:ascii="Arial" w:hAnsi="Arial" w:cs="Arial"/>
      <w:vanish/>
      <w:sz w:val="16"/>
      <w:szCs w:val="16"/>
    </w:rPr>
  </w:style>
  <w:style w:type="character" w:customStyle="1" w:styleId="49">
    <w:name w:val="日期 Char"/>
    <w:link w:val="17"/>
    <w:semiHidden/>
    <w:qFormat/>
    <w:uiPriority w:val="99"/>
    <w:rPr>
      <w:sz w:val="22"/>
      <w:szCs w:val="22"/>
    </w:rPr>
  </w:style>
  <w:style w:type="paragraph" w:customStyle="1" w:styleId="50">
    <w:name w:val="List Paragraph1"/>
    <w:basedOn w:val="1"/>
    <w:link w:val="64"/>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51">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2">
    <w:name w:val="tablecell"/>
    <w:basedOn w:val="1"/>
    <w:qFormat/>
    <w:uiPriority w:val="0"/>
    <w:pPr>
      <w:autoSpaceDE w:val="0"/>
      <w:autoSpaceDN w:val="0"/>
      <w:adjustRightInd w:val="0"/>
      <w:snapToGrid w:val="0"/>
      <w:spacing w:before="40" w:after="40" w:line="240" w:lineRule="auto"/>
    </w:pPr>
    <w:rPr>
      <w:rFonts w:ascii="Times New Roman" w:hAnsi="Times New Roman"/>
      <w:sz w:val="20"/>
      <w:lang w:eastAsia="en-US"/>
    </w:rPr>
  </w:style>
  <w:style w:type="character" w:customStyle="1" w:styleId="53">
    <w:name w:val="short_text"/>
    <w:basedOn w:val="25"/>
    <w:qFormat/>
    <w:uiPriority w:val="0"/>
  </w:style>
  <w:style w:type="paragraph" w:customStyle="1" w:styleId="54">
    <w:name w:val="tableheader"/>
    <w:basedOn w:val="1"/>
    <w:qFormat/>
    <w:uiPriority w:val="0"/>
    <w:pPr>
      <w:snapToGrid w:val="0"/>
      <w:spacing w:before="40" w:after="40" w:line="240" w:lineRule="auto"/>
      <w:jc w:val="center"/>
    </w:pPr>
    <w:rPr>
      <w:rFonts w:ascii="Times New Roman" w:hAnsi="Times New Roman" w:cs="Calibri"/>
      <w:b/>
      <w:bCs/>
      <w:color w:val="000000"/>
      <w:sz w:val="20"/>
      <w:lang w:eastAsia="en-US"/>
    </w:rPr>
  </w:style>
  <w:style w:type="character" w:customStyle="1" w:styleId="55">
    <w:name w:val="纯文本 Char"/>
    <w:link w:val="16"/>
    <w:qFormat/>
    <w:uiPriority w:val="99"/>
    <w:rPr>
      <w:rFonts w:eastAsia="Calibri"/>
      <w:sz w:val="22"/>
      <w:szCs w:val="21"/>
      <w:lang w:val="en-GB" w:eastAsia="en-US"/>
    </w:rPr>
  </w:style>
  <w:style w:type="paragraph" w:customStyle="1" w:styleId="56">
    <w:name w:val="TAH"/>
    <w:basedOn w:val="57"/>
    <w:link w:val="77"/>
    <w:qFormat/>
    <w:uiPriority w:val="0"/>
    <w:rPr>
      <w:b/>
    </w:rPr>
  </w:style>
  <w:style w:type="paragraph" w:customStyle="1" w:styleId="57">
    <w:name w:val="TAC"/>
    <w:basedOn w:val="58"/>
    <w:qFormat/>
    <w:uiPriority w:val="0"/>
    <w:pPr>
      <w:spacing w:line="240" w:lineRule="auto"/>
      <w:jc w:val="center"/>
    </w:pPr>
    <w:rPr>
      <w:szCs w:val="20"/>
      <w:lang w:val="en-GB" w:eastAsia="en-US"/>
    </w:rPr>
  </w:style>
  <w:style w:type="paragraph" w:customStyle="1" w:styleId="58">
    <w:name w:val="TAL"/>
    <w:basedOn w:val="1"/>
    <w:qFormat/>
    <w:uiPriority w:val="0"/>
    <w:pPr>
      <w:keepNext/>
      <w:keepLines/>
      <w:spacing w:after="0"/>
    </w:pPr>
    <w:rPr>
      <w:rFonts w:ascii="Arial" w:hAnsi="Arial"/>
      <w:sz w:val="18"/>
    </w:rPr>
  </w:style>
  <w:style w:type="paragraph" w:customStyle="1" w:styleId="59">
    <w:name w:val="TH"/>
    <w:basedOn w:val="1"/>
    <w:qFormat/>
    <w:uiPriority w:val="0"/>
    <w:pPr>
      <w:keepNext/>
      <w:keepLines/>
      <w:spacing w:before="60" w:after="180" w:line="240" w:lineRule="auto"/>
      <w:jc w:val="center"/>
    </w:pPr>
    <w:rPr>
      <w:rFonts w:ascii="Arial" w:hAnsi="Arial"/>
      <w:b/>
      <w:sz w:val="20"/>
      <w:szCs w:val="20"/>
      <w:lang w:val="en-GB" w:eastAsia="en-US"/>
    </w:rPr>
  </w:style>
  <w:style w:type="paragraph" w:customStyle="1" w:styleId="60">
    <w:name w:val="TAN"/>
    <w:basedOn w:val="1"/>
    <w:qFormat/>
    <w:uiPriority w:val="0"/>
    <w:pPr>
      <w:keepNext/>
      <w:keepLines/>
      <w:spacing w:after="0" w:line="240" w:lineRule="auto"/>
      <w:ind w:left="851" w:hanging="851"/>
    </w:pPr>
    <w:rPr>
      <w:rFonts w:ascii="Arial" w:hAnsi="Arial"/>
      <w:sz w:val="18"/>
      <w:szCs w:val="20"/>
      <w:lang w:val="en-GB" w:eastAsia="en-US"/>
    </w:rPr>
  </w:style>
  <w:style w:type="character" w:customStyle="1" w:styleId="61">
    <w:name w:val="标题 4 Char"/>
    <w:link w:val="5"/>
    <w:qFormat/>
    <w:uiPriority w:val="0"/>
    <w:rPr>
      <w:rFonts w:ascii="Times New Roman" w:hAnsi="Times New Roman"/>
      <w:b/>
      <w:sz w:val="28"/>
      <w:szCs w:val="28"/>
      <w:lang w:val="en-GB"/>
    </w:rPr>
  </w:style>
  <w:style w:type="character" w:customStyle="1" w:styleId="62">
    <w:name w:val="标题 5 Char"/>
    <w:link w:val="6"/>
    <w:qFormat/>
    <w:uiPriority w:val="0"/>
    <w:rPr>
      <w:rFonts w:ascii="Times New Roman" w:hAnsi="Times New Roman"/>
      <w:b/>
      <w:sz w:val="24"/>
      <w:szCs w:val="24"/>
      <w:lang w:val="en-GB"/>
    </w:rPr>
  </w:style>
  <w:style w:type="character" w:customStyle="1" w:styleId="63">
    <w:name w:val="apple-converted-space"/>
    <w:basedOn w:val="25"/>
    <w:qFormat/>
    <w:uiPriority w:val="0"/>
  </w:style>
  <w:style w:type="character" w:customStyle="1" w:styleId="64">
    <w:name w:val="列出段落 Char"/>
    <w:link w:val="50"/>
    <w:qFormat/>
    <w:locked/>
    <w:uiPriority w:val="34"/>
    <w:rPr>
      <w:rFonts w:ascii="Times New Roman" w:hAnsi="Times New Roman"/>
      <w:kern w:val="2"/>
      <w:sz w:val="21"/>
      <w:szCs w:val="24"/>
    </w:rPr>
  </w:style>
  <w:style w:type="character" w:customStyle="1" w:styleId="65">
    <w:name w:val="keyword"/>
    <w:basedOn w:val="25"/>
    <w:qFormat/>
    <w:uiPriority w:val="0"/>
  </w:style>
  <w:style w:type="paragraph" w:customStyle="1" w:styleId="66">
    <w:name w:val="Test"/>
    <w:basedOn w:val="1"/>
    <w:qFormat/>
    <w:uiPriority w:val="0"/>
    <w:pPr>
      <w:spacing w:before="60" w:after="60" w:line="280" w:lineRule="atLeast"/>
      <w:ind w:left="2160"/>
      <w:jc w:val="both"/>
    </w:pPr>
    <w:rPr>
      <w:rFonts w:ascii="Times New Roman" w:hAnsi="Times New Roman" w:eastAsia="MS Mincho"/>
      <w:sz w:val="20"/>
      <w:szCs w:val="20"/>
      <w:lang w:val="en-GB" w:eastAsia="en-US"/>
    </w:rPr>
  </w:style>
  <w:style w:type="paragraph" w:customStyle="1" w:styleId="67">
    <w:name w:val="Doc-text2"/>
    <w:basedOn w:val="1"/>
    <w:link w:val="68"/>
    <w:qFormat/>
    <w:uiPriority w:val="0"/>
    <w:pPr>
      <w:tabs>
        <w:tab w:val="left" w:pos="1622"/>
      </w:tabs>
      <w:spacing w:after="0" w:line="240" w:lineRule="auto"/>
      <w:ind w:left="1622" w:hanging="363"/>
    </w:pPr>
    <w:rPr>
      <w:rFonts w:ascii="Arial" w:hAnsi="Arial" w:eastAsia="MS Mincho"/>
      <w:sz w:val="20"/>
      <w:szCs w:val="24"/>
      <w:lang w:val="en-GB" w:eastAsia="en-GB"/>
    </w:rPr>
  </w:style>
  <w:style w:type="character" w:customStyle="1" w:styleId="68">
    <w:name w:val="Doc-text2 Char"/>
    <w:link w:val="67"/>
    <w:qFormat/>
    <w:uiPriority w:val="0"/>
    <w:rPr>
      <w:rFonts w:ascii="Arial" w:hAnsi="Arial" w:eastAsia="MS Mincho"/>
      <w:szCs w:val="24"/>
      <w:lang w:val="en-GB" w:eastAsia="en-GB"/>
    </w:rPr>
  </w:style>
  <w:style w:type="character" w:customStyle="1" w:styleId="69">
    <w:name w:val="正文文本缩进 Char"/>
    <w:basedOn w:val="25"/>
    <w:link w:val="13"/>
    <w:semiHidden/>
    <w:qFormat/>
    <w:uiPriority w:val="99"/>
    <w:rPr>
      <w:sz w:val="22"/>
      <w:szCs w:val="22"/>
    </w:rPr>
  </w:style>
  <w:style w:type="paragraph" w:customStyle="1" w:styleId="70">
    <w:name w:val="main text"/>
    <w:basedOn w:val="1"/>
    <w:link w:val="71"/>
    <w:qFormat/>
    <w:uiPriority w:val="0"/>
    <w:pPr>
      <w:spacing w:before="60" w:after="60" w:line="288" w:lineRule="auto"/>
      <w:ind w:firstLine="200" w:firstLineChars="200"/>
      <w:jc w:val="both"/>
    </w:pPr>
    <w:rPr>
      <w:rFonts w:ascii="Times New Roman" w:hAnsi="Times New Roman" w:eastAsia="Malgun Gothic"/>
      <w:sz w:val="20"/>
      <w:szCs w:val="20"/>
      <w:lang w:val="en-GB" w:eastAsia="ko-KR"/>
    </w:rPr>
  </w:style>
  <w:style w:type="character" w:customStyle="1" w:styleId="71">
    <w:name w:val="main text Char"/>
    <w:link w:val="70"/>
    <w:qFormat/>
    <w:uiPriority w:val="0"/>
    <w:rPr>
      <w:rFonts w:ascii="Times New Roman" w:hAnsi="Times New Roman" w:eastAsia="Malgun Gothic"/>
      <w:lang w:val="en-GB" w:eastAsia="ko-KR"/>
    </w:rPr>
  </w:style>
  <w:style w:type="paragraph" w:customStyle="1" w:styleId="72">
    <w:name w:val="样式 ！正文"/>
    <w:basedOn w:val="1"/>
    <w:qFormat/>
    <w:uiPriority w:val="0"/>
    <w:pPr>
      <w:widowControl w:val="0"/>
      <w:spacing w:before="40" w:after="40" w:line="300" w:lineRule="auto"/>
      <w:ind w:firstLine="420"/>
      <w:jc w:val="both"/>
    </w:pPr>
    <w:rPr>
      <w:rFonts w:ascii="Times New Roman" w:hAnsi="Times New Roman" w:eastAsia="宋体" w:cs="宋体"/>
      <w:kern w:val="2"/>
      <w:sz w:val="21"/>
      <w:szCs w:val="20"/>
    </w:rPr>
  </w:style>
  <w:style w:type="paragraph" w:customStyle="1" w:styleId="73">
    <w:name w:val="样式 正文缩进d + 首行缩进:  2 字符 段前: 0.35 行"/>
    <w:basedOn w:val="8"/>
    <w:link w:val="74"/>
    <w:qFormat/>
    <w:uiPriority w:val="0"/>
    <w:pPr>
      <w:adjustRightInd w:val="0"/>
      <w:snapToGrid w:val="0"/>
      <w:spacing w:beforeLines="35" w:line="460" w:lineRule="exact"/>
      <w:ind w:firstLine="560" w:firstLineChars="200"/>
      <w:textAlignment w:val="baseline"/>
    </w:pPr>
    <w:rPr>
      <w:rFonts w:eastAsia="楷体_GB2312"/>
      <w:snapToGrid w:val="0"/>
      <w:kern w:val="0"/>
      <w:sz w:val="28"/>
    </w:rPr>
  </w:style>
  <w:style w:type="character" w:customStyle="1" w:styleId="74">
    <w:name w:val="样式 正文缩进d + 首行缩进:  2 字符 段前: 0.35 行 Char"/>
    <w:link w:val="73"/>
    <w:qFormat/>
    <w:uiPriority w:val="0"/>
    <w:rPr>
      <w:rFonts w:ascii="Times New Roman" w:hAnsi="Times New Roman" w:eastAsia="楷体_GB2312"/>
      <w:snapToGrid w:val="0"/>
      <w:sz w:val="28"/>
    </w:rPr>
  </w:style>
  <w:style w:type="paragraph" w:customStyle="1" w:styleId="75">
    <w:name w:val="B2"/>
    <w:basedOn w:val="14"/>
    <w:qFormat/>
    <w:uiPriority w:val="0"/>
    <w:pPr>
      <w:spacing w:after="180" w:line="240" w:lineRule="auto"/>
      <w:ind w:left="851" w:leftChars="0" w:hanging="284" w:firstLineChars="0"/>
      <w:contextualSpacing w:val="0"/>
    </w:pPr>
    <w:rPr>
      <w:rFonts w:ascii="Times New Roman" w:hAnsi="Times New Roman" w:eastAsia="MS Mincho"/>
      <w:sz w:val="20"/>
      <w:szCs w:val="20"/>
      <w:lang w:val="en-GB" w:eastAsia="en-US"/>
    </w:rPr>
  </w:style>
  <w:style w:type="paragraph" w:customStyle="1" w:styleId="76">
    <w:name w:val="B3"/>
    <w:basedOn w:val="7"/>
    <w:qFormat/>
    <w:uiPriority w:val="0"/>
    <w:pPr>
      <w:spacing w:after="180" w:line="240" w:lineRule="auto"/>
      <w:ind w:left="1135" w:leftChars="0" w:hanging="284" w:firstLineChars="0"/>
      <w:contextualSpacing w:val="0"/>
    </w:pPr>
    <w:rPr>
      <w:rFonts w:ascii="Times New Roman" w:hAnsi="Times New Roman" w:eastAsia="MS Mincho"/>
      <w:sz w:val="20"/>
      <w:szCs w:val="20"/>
      <w:lang w:val="en-GB" w:eastAsia="en-US"/>
    </w:rPr>
  </w:style>
  <w:style w:type="character" w:customStyle="1" w:styleId="77">
    <w:name w:val="TAH Car"/>
    <w:link w:val="56"/>
    <w:qFormat/>
    <w:uiPriority w:val="0"/>
    <w:rPr>
      <w:rFonts w:ascii="Arial" w:hAnsi="Arial"/>
      <w:b/>
      <w:sz w:val="18"/>
      <w:lang w:val="en-GB" w:eastAsia="en-US"/>
    </w:rPr>
  </w:style>
  <w:style w:type="paragraph" w:customStyle="1" w:styleId="78">
    <w:name w:val="_Style 1"/>
    <w:basedOn w:val="1"/>
    <w:qFormat/>
    <w:uiPriority w:val="34"/>
    <w:pPr>
      <w:ind w:left="840" w:leftChars="400"/>
    </w:pPr>
  </w:style>
  <w:style w:type="paragraph" w:customStyle="1" w:styleId="79">
    <w:name w:val="列出段落1"/>
    <w:basedOn w:val="1"/>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80">
    <w:name w:val="B1"/>
    <w:basedOn w:val="15"/>
    <w:link w:val="83"/>
    <w:qFormat/>
    <w:uiPriority w:val="99"/>
  </w:style>
  <w:style w:type="paragraph" w:customStyle="1" w:styleId="81">
    <w:name w:val="EQ"/>
    <w:basedOn w:val="1"/>
    <w:next w:val="1"/>
    <w:unhideWhenUsed/>
    <w:qFormat/>
    <w:uiPriority w:val="0"/>
    <w:pPr>
      <w:keepLines/>
      <w:tabs>
        <w:tab w:val="center" w:pos="4536"/>
        <w:tab w:val="right" w:pos="9072"/>
      </w:tabs>
    </w:pPr>
    <w:rPr>
      <w:sz w:val="24"/>
    </w:rPr>
  </w:style>
  <w:style w:type="paragraph" w:customStyle="1" w:styleId="82">
    <w:name w:val="List Paragraph2"/>
    <w:basedOn w:val="1"/>
    <w:qFormat/>
    <w:uiPriority w:val="99"/>
    <w:pPr>
      <w:ind w:firstLine="420" w:firstLineChars="200"/>
    </w:pPr>
  </w:style>
  <w:style w:type="character" w:customStyle="1" w:styleId="83">
    <w:name w:val="B1 (文字)"/>
    <w:link w:val="80"/>
    <w:qFormat/>
    <w:locked/>
    <w:uiPriority w:val="99"/>
    <w:rPr>
      <w:rFonts w:ascii="Calibri" w:hAnsi="Calibri" w:eastAsiaTheme="minorEastAsia"/>
      <w:sz w:val="22"/>
      <w:szCs w:val="22"/>
    </w:rPr>
  </w:style>
  <w:style w:type="paragraph" w:customStyle="1" w:styleId="8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6">
    <w:name w:val="列出段落2"/>
    <w:basedOn w:val="1"/>
    <w:qFormat/>
    <w:uiPriority w:val="99"/>
    <w:pPr>
      <w:ind w:firstLine="420" w:firstLineChars="200"/>
    </w:pPr>
  </w:style>
  <w:style w:type="paragraph" w:customStyle="1" w:styleId="87">
    <w:name w:val="3GPP Agreements"/>
    <w:basedOn w:val="1"/>
    <w:qFormat/>
    <w:uiPriority w:val="0"/>
    <w:pPr>
      <w:numPr>
        <w:ilvl w:val="0"/>
        <w:numId w:val="2"/>
      </w:numPr>
      <w:spacing w:before="60" w:after="60"/>
      <w:jc w:val="both"/>
    </w:pPr>
  </w:style>
  <w:style w:type="character" w:customStyle="1" w:styleId="88">
    <w:name w:val="normaltextrun"/>
    <w:qFormat/>
    <w:uiPriority w:val="0"/>
  </w:style>
  <w:style w:type="character" w:customStyle="1" w:styleId="89">
    <w:name w:val="spellingerror"/>
    <w:qFormat/>
    <w:uiPriority w:val="0"/>
  </w:style>
  <w:style w:type="paragraph" w:styleId="90">
    <w:name w:val="List Paragraph"/>
    <w:basedOn w:val="1"/>
    <w:qFormat/>
    <w:uiPriority w:val="34"/>
    <w:pPr>
      <w:overflowPunct w:val="0"/>
      <w:autoSpaceDE w:val="0"/>
      <w:autoSpaceDN w:val="0"/>
      <w:adjustRightInd w:val="0"/>
      <w:spacing w:after="180"/>
      <w:ind w:left="720"/>
      <w:contextualSpacing/>
      <w:textAlignment w:val="baseline"/>
    </w:pPr>
    <w:rPr>
      <w:rFonts w:ascii="Times New Roman" w:hAnsi="Times New Roman" w:eastAsia="宋体"/>
      <w:szCs w:val="20"/>
      <w:lang w:eastAsia="ja-JP"/>
    </w:rPr>
  </w:style>
  <w:style w:type="character" w:customStyle="1" w:styleId="91">
    <w:name w:val="10"/>
    <w:basedOn w:val="25"/>
    <w:qFormat/>
    <w:uiPriority w:val="0"/>
    <w:rPr>
      <w:rFonts w:hint="default" w:ascii="Times New Roman" w:hAnsi="Times New Roman" w:cs="Times New Roman"/>
    </w:rPr>
  </w:style>
  <w:style w:type="character" w:customStyle="1" w:styleId="92">
    <w:name w:val="15"/>
    <w:basedOn w:val="25"/>
    <w:qFormat/>
    <w:uiPriority w:val="0"/>
    <w:rPr>
      <w:rFonts w:hint="default" w:ascii="Times New Roman" w:hAnsi="Times New Roman" w:cs="Times New Roman"/>
    </w:rPr>
  </w:style>
  <w:style w:type="paragraph" w:customStyle="1" w:styleId="93">
    <w:name w:val="TAL+B1"/>
    <w:basedOn w:val="58"/>
    <w:qFormat/>
    <w:uiPriority w:val="0"/>
    <w:pPr>
      <w:widowControl w:val="0"/>
      <w:spacing w:before="100" w:beforeAutospacing="1" w:line="240" w:lineRule="auto"/>
      <w:ind w:left="284"/>
    </w:pPr>
    <w:rPr>
      <w:rFonts w:eastAsia="Times New Roman"/>
      <w:szCs w:val="18"/>
    </w:rPr>
  </w:style>
  <w:style w:type="paragraph" w:customStyle="1" w:styleId="94">
    <w:name w:val="TAL+B2"/>
    <w:basedOn w:val="93"/>
    <w:qFormat/>
    <w:uiPriority w:val="0"/>
    <w:pPr>
      <w:ind w:left="568"/>
    </w:pPr>
  </w:style>
  <w:style w:type="paragraph" w:customStyle="1" w:styleId="95">
    <w:name w:val="TAL+B3"/>
    <w:basedOn w:val="94"/>
    <w:qFormat/>
    <w:uiPriority w:val="0"/>
    <w:pPr>
      <w:ind w:left="852"/>
    </w:pPr>
  </w:style>
  <w:style w:type="paragraph" w:customStyle="1" w:styleId="96">
    <w:name w:val="TAL+B4"/>
    <w:basedOn w:val="95"/>
    <w:qFormat/>
    <w:uiPriority w:val="0"/>
    <w:pPr>
      <w:ind w:left="1136"/>
    </w:pPr>
  </w:style>
  <w:style w:type="paragraph" w:customStyle="1" w:styleId="97">
    <w:name w:val="3GPP Text"/>
    <w:basedOn w:val="1"/>
    <w:qFormat/>
    <w:uiPriority w:val="0"/>
    <w:pPr>
      <w:overflowPunct w:val="0"/>
      <w:autoSpaceDE w:val="0"/>
      <w:autoSpaceDN w:val="0"/>
      <w:adjustRightInd w:val="0"/>
      <w:spacing w:before="120" w:after="120" w:line="256" w:lineRule="auto"/>
      <w:jc w:val="both"/>
      <w:textAlignment w:val="baseline"/>
    </w:pPr>
    <w:rPr>
      <w:rFonts w:ascii="Times New Roman" w:hAnsi="Times New Roman" w:eastAsia="宋体"/>
    </w:rPr>
  </w:style>
  <w:style w:type="paragraph" w:customStyle="1" w:styleId="98">
    <w:name w:val="EmailDiscussion2"/>
    <w:basedOn w:val="1"/>
    <w:qFormat/>
    <w:uiPriority w:val="0"/>
    <w:pPr>
      <w:spacing w:after="100" w:afterAutospacing="1" w:line="240" w:lineRule="auto"/>
      <w:ind w:left="1622" w:hanging="363"/>
    </w:pPr>
    <w:rPr>
      <w:rFonts w:ascii="Arial" w:hAnsi="Arial" w:eastAsia="MS Mincho"/>
      <w:sz w:val="24"/>
      <w:szCs w:val="24"/>
    </w:rPr>
  </w:style>
  <w:style w:type="paragraph" w:customStyle="1" w:styleId="99">
    <w:name w:val="EmailDiscussion"/>
    <w:basedOn w:val="1"/>
    <w:next w:val="98"/>
    <w:qFormat/>
    <w:uiPriority w:val="0"/>
    <w:pPr>
      <w:spacing w:before="40" w:after="100" w:afterAutospacing="1" w:line="240" w:lineRule="auto"/>
      <w:ind w:left="1619" w:hanging="360"/>
    </w:pPr>
    <w:rPr>
      <w:rFonts w:ascii="Arial" w:hAnsi="Arial" w:eastAsia="MS Mincho"/>
      <w:b/>
      <w:bCs/>
      <w:sz w:val="24"/>
      <w:szCs w:val="24"/>
    </w:rPr>
  </w:style>
  <w:style w:type="paragraph" w:customStyle="1" w:styleId="100">
    <w:name w:val="List Paragraph3"/>
    <w:basedOn w:val="1"/>
    <w:qFormat/>
    <w:uiPriority w:val="0"/>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eastAsia="宋体"/>
      <w:sz w:val="24"/>
      <w:szCs w:val="24"/>
    </w:rPr>
  </w:style>
  <w:style w:type="table" w:customStyle="1" w:styleId="101">
    <w:name w:val="网格型1"/>
    <w:basedOn w:val="2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02">
    <w:name w:val="正文1"/>
    <w:qFormat/>
    <w:uiPriority w:val="0"/>
    <w:pPr>
      <w:jc w:val="both"/>
    </w:pPr>
    <w:rPr>
      <w:rFonts w:ascii="Times New Roman" w:hAnsi="Times New Roman" w:eastAsia="宋体" w:cs="Times New Roman"/>
      <w:kern w:val="2"/>
      <w:sz w:val="21"/>
      <w:szCs w:val="21"/>
      <w:lang w:val="en-US" w:eastAsia="zh-CN" w:bidi="ar-SA"/>
    </w:rPr>
  </w:style>
  <w:style w:type="character" w:styleId="103">
    <w:name w:val="Placeholder Text"/>
    <w:basedOn w:val="25"/>
    <w:semiHidden/>
    <w:qFormat/>
    <w:uiPriority w:val="99"/>
    <w:rPr>
      <w:color w:val="808080"/>
    </w:rPr>
  </w:style>
  <w:style w:type="paragraph" w:customStyle="1" w:styleId="104">
    <w:name w:val="修订1"/>
    <w:hidden/>
    <w:semiHidden/>
    <w:qFormat/>
    <w:uiPriority w:val="99"/>
    <w:rPr>
      <w:rFonts w:ascii="Calibri" w:hAnsi="Calibri" w:cs="Times New Roman" w:eastAsiaTheme="minorEastAsia"/>
      <w:sz w:val="22"/>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5.emf"/><Relationship Id="rId98" Type="http://schemas.openxmlformats.org/officeDocument/2006/relationships/image" Target="media/image54.emf"/><Relationship Id="rId97" Type="http://schemas.openxmlformats.org/officeDocument/2006/relationships/image" Target="media/image53.emf"/><Relationship Id="rId96" Type="http://schemas.openxmlformats.org/officeDocument/2006/relationships/image" Target="media/image52.emf"/><Relationship Id="rId95" Type="http://schemas.openxmlformats.org/officeDocument/2006/relationships/image" Target="media/image51.emf"/><Relationship Id="rId94" Type="http://schemas.openxmlformats.org/officeDocument/2006/relationships/image" Target="media/image50.emf"/><Relationship Id="rId93" Type="http://schemas.openxmlformats.org/officeDocument/2006/relationships/image" Target="media/image49.wmf"/><Relationship Id="rId92" Type="http://schemas.openxmlformats.org/officeDocument/2006/relationships/oleObject" Target="embeddings/oleObject40.bin"/><Relationship Id="rId91" Type="http://schemas.openxmlformats.org/officeDocument/2006/relationships/image" Target="media/image48.wmf"/><Relationship Id="rId90" Type="http://schemas.openxmlformats.org/officeDocument/2006/relationships/oleObject" Target="embeddings/oleObject39.bin"/><Relationship Id="rId9" Type="http://schemas.openxmlformats.org/officeDocument/2006/relationships/oleObject" Target="embeddings/oleObject3.bin"/><Relationship Id="rId89" Type="http://schemas.openxmlformats.org/officeDocument/2006/relationships/image" Target="media/image47.wmf"/><Relationship Id="rId88" Type="http://schemas.openxmlformats.org/officeDocument/2006/relationships/oleObject" Target="embeddings/oleObject38.bin"/><Relationship Id="rId87" Type="http://schemas.openxmlformats.org/officeDocument/2006/relationships/image" Target="media/image46.wmf"/><Relationship Id="rId86" Type="http://schemas.openxmlformats.org/officeDocument/2006/relationships/oleObject" Target="embeddings/oleObject37.bin"/><Relationship Id="rId85" Type="http://schemas.openxmlformats.org/officeDocument/2006/relationships/image" Target="media/image45.wmf"/><Relationship Id="rId84" Type="http://schemas.openxmlformats.org/officeDocument/2006/relationships/oleObject" Target="embeddings/oleObject36.bin"/><Relationship Id="rId83" Type="http://schemas.openxmlformats.org/officeDocument/2006/relationships/image" Target="media/image44.wmf"/><Relationship Id="rId82" Type="http://schemas.openxmlformats.org/officeDocument/2006/relationships/oleObject" Target="embeddings/oleObject35.bin"/><Relationship Id="rId81" Type="http://schemas.openxmlformats.org/officeDocument/2006/relationships/image" Target="media/image43.emf"/><Relationship Id="rId80" Type="http://schemas.openxmlformats.org/officeDocument/2006/relationships/oleObject" Target="embeddings/oleObject34.bin"/><Relationship Id="rId8" Type="http://schemas.openxmlformats.org/officeDocument/2006/relationships/image" Target="media/image2.wmf"/><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png"/><Relationship Id="rId76" Type="http://schemas.openxmlformats.org/officeDocument/2006/relationships/oleObject" Target="embeddings/oleObject33.bin"/><Relationship Id="rId75" Type="http://schemas.openxmlformats.org/officeDocument/2006/relationships/image" Target="media/image39.wmf"/><Relationship Id="rId74" Type="http://schemas.openxmlformats.org/officeDocument/2006/relationships/oleObject" Target="embeddings/oleObject32.bin"/><Relationship Id="rId73" Type="http://schemas.openxmlformats.org/officeDocument/2006/relationships/image" Target="media/image38.wmf"/><Relationship Id="rId72" Type="http://schemas.openxmlformats.org/officeDocument/2006/relationships/oleObject" Target="embeddings/oleObject31.bin"/><Relationship Id="rId71" Type="http://schemas.openxmlformats.org/officeDocument/2006/relationships/image" Target="media/image37.wmf"/><Relationship Id="rId70" Type="http://schemas.openxmlformats.org/officeDocument/2006/relationships/oleObject" Target="embeddings/oleObject30.bin"/><Relationship Id="rId7" Type="http://schemas.openxmlformats.org/officeDocument/2006/relationships/oleObject" Target="embeddings/oleObject2.bin"/><Relationship Id="rId69" Type="http://schemas.openxmlformats.org/officeDocument/2006/relationships/image" Target="media/image36.wmf"/><Relationship Id="rId68" Type="http://schemas.openxmlformats.org/officeDocument/2006/relationships/oleObject" Target="embeddings/oleObject29.bin"/><Relationship Id="rId67" Type="http://schemas.openxmlformats.org/officeDocument/2006/relationships/image" Target="media/image35.wmf"/><Relationship Id="rId66" Type="http://schemas.openxmlformats.org/officeDocument/2006/relationships/oleObject" Target="embeddings/oleObject28.bin"/><Relationship Id="rId65" Type="http://schemas.openxmlformats.org/officeDocument/2006/relationships/image" Target="media/image34.wmf"/><Relationship Id="rId64" Type="http://schemas.openxmlformats.org/officeDocument/2006/relationships/image" Target="media/image33.wmf"/><Relationship Id="rId63" Type="http://schemas.openxmlformats.org/officeDocument/2006/relationships/oleObject" Target="embeddings/oleObject27.bin"/><Relationship Id="rId62" Type="http://schemas.openxmlformats.org/officeDocument/2006/relationships/image" Target="media/image32.wmf"/><Relationship Id="rId61" Type="http://schemas.openxmlformats.org/officeDocument/2006/relationships/oleObject" Target="embeddings/oleObject26.bin"/><Relationship Id="rId60" Type="http://schemas.openxmlformats.org/officeDocument/2006/relationships/image" Target="media/image31.wmf"/><Relationship Id="rId6" Type="http://schemas.openxmlformats.org/officeDocument/2006/relationships/image" Target="media/image1.emf"/><Relationship Id="rId59" Type="http://schemas.openxmlformats.org/officeDocument/2006/relationships/oleObject" Target="embeddings/oleObject25.bin"/><Relationship Id="rId58" Type="http://schemas.openxmlformats.org/officeDocument/2006/relationships/image" Target="media/image30.wmf"/><Relationship Id="rId57" Type="http://schemas.openxmlformats.org/officeDocument/2006/relationships/oleObject" Target="embeddings/oleObject24.bin"/><Relationship Id="rId56" Type="http://schemas.openxmlformats.org/officeDocument/2006/relationships/image" Target="media/image29.wmf"/><Relationship Id="rId55" Type="http://schemas.openxmlformats.org/officeDocument/2006/relationships/oleObject" Target="embeddings/oleObject23.bin"/><Relationship Id="rId54" Type="http://schemas.openxmlformats.org/officeDocument/2006/relationships/image" Target="media/image28.wmf"/><Relationship Id="rId53" Type="http://schemas.openxmlformats.org/officeDocument/2006/relationships/oleObject" Target="embeddings/oleObject22.bin"/><Relationship Id="rId52" Type="http://schemas.openxmlformats.org/officeDocument/2006/relationships/image" Target="media/image27.emf"/><Relationship Id="rId51" Type="http://schemas.openxmlformats.org/officeDocument/2006/relationships/image" Target="media/image26.emf"/><Relationship Id="rId50" Type="http://schemas.openxmlformats.org/officeDocument/2006/relationships/image" Target="media/image25.emf"/><Relationship Id="rId5" Type="http://schemas.openxmlformats.org/officeDocument/2006/relationships/oleObject" Target="embeddings/oleObject1.bin"/><Relationship Id="rId49" Type="http://schemas.openxmlformats.org/officeDocument/2006/relationships/image" Target="media/image24.emf"/><Relationship Id="rId48" Type="http://schemas.openxmlformats.org/officeDocument/2006/relationships/image" Target="media/image23.emf"/><Relationship Id="rId47" Type="http://schemas.openxmlformats.org/officeDocument/2006/relationships/oleObject" Target="embeddings/oleObject21.bin"/><Relationship Id="rId46" Type="http://schemas.openxmlformats.org/officeDocument/2006/relationships/image" Target="media/image22.emf"/><Relationship Id="rId45" Type="http://schemas.openxmlformats.org/officeDocument/2006/relationships/image" Target="media/image21.emf"/><Relationship Id="rId44" Type="http://schemas.openxmlformats.org/officeDocument/2006/relationships/image" Target="media/image20.wmf"/><Relationship Id="rId43" Type="http://schemas.openxmlformats.org/officeDocument/2006/relationships/oleObject" Target="embeddings/oleObject20.bin"/><Relationship Id="rId42" Type="http://schemas.openxmlformats.org/officeDocument/2006/relationships/image" Target="media/image19.wmf"/><Relationship Id="rId41" Type="http://schemas.openxmlformats.org/officeDocument/2006/relationships/oleObject" Target="embeddings/oleObject19.bin"/><Relationship Id="rId40" Type="http://schemas.openxmlformats.org/officeDocument/2006/relationships/image" Target="media/image18.wmf"/><Relationship Id="rId4" Type="http://schemas.openxmlformats.org/officeDocument/2006/relationships/theme" Target="theme/theme1.xml"/><Relationship Id="rId39" Type="http://schemas.openxmlformats.org/officeDocument/2006/relationships/oleObject" Target="embeddings/oleObject18.bin"/><Relationship Id="rId38" Type="http://schemas.openxmlformats.org/officeDocument/2006/relationships/image" Target="media/image17.wmf"/><Relationship Id="rId37" Type="http://schemas.openxmlformats.org/officeDocument/2006/relationships/oleObject" Target="embeddings/oleObject17.bin"/><Relationship Id="rId36" Type="http://schemas.openxmlformats.org/officeDocument/2006/relationships/image" Target="media/image16.wmf"/><Relationship Id="rId35" Type="http://schemas.openxmlformats.org/officeDocument/2006/relationships/oleObject" Target="embeddings/oleObject16.bin"/><Relationship Id="rId34" Type="http://schemas.openxmlformats.org/officeDocument/2006/relationships/image" Target="media/image15.wmf"/><Relationship Id="rId33" Type="http://schemas.openxmlformats.org/officeDocument/2006/relationships/oleObject" Target="embeddings/oleObject15.bin"/><Relationship Id="rId32" Type="http://schemas.openxmlformats.org/officeDocument/2006/relationships/image" Target="media/image14.wmf"/><Relationship Id="rId31" Type="http://schemas.openxmlformats.org/officeDocument/2006/relationships/oleObject" Target="embeddings/oleObject14.bin"/><Relationship Id="rId30" Type="http://schemas.openxmlformats.org/officeDocument/2006/relationships/image" Target="media/image13.wmf"/><Relationship Id="rId3" Type="http://schemas.openxmlformats.org/officeDocument/2006/relationships/footer" Target="footer1.xml"/><Relationship Id="rId29" Type="http://schemas.openxmlformats.org/officeDocument/2006/relationships/oleObject" Target="embeddings/oleObject13.bin"/><Relationship Id="rId28" Type="http://schemas.openxmlformats.org/officeDocument/2006/relationships/image" Target="media/image12.wmf"/><Relationship Id="rId27" Type="http://schemas.openxmlformats.org/officeDocument/2006/relationships/oleObject" Target="embeddings/oleObject12.bin"/><Relationship Id="rId26" Type="http://schemas.openxmlformats.org/officeDocument/2006/relationships/image" Target="media/image11.wmf"/><Relationship Id="rId25" Type="http://schemas.openxmlformats.org/officeDocument/2006/relationships/oleObject" Target="embeddings/oleObject11.bin"/><Relationship Id="rId24" Type="http://schemas.openxmlformats.org/officeDocument/2006/relationships/image" Target="media/image10.wmf"/><Relationship Id="rId23" Type="http://schemas.openxmlformats.org/officeDocument/2006/relationships/oleObject" Target="embeddings/oleObject10.bin"/><Relationship Id="rId22" Type="http://schemas.openxmlformats.org/officeDocument/2006/relationships/image" Target="media/image9.wmf"/><Relationship Id="rId21" Type="http://schemas.openxmlformats.org/officeDocument/2006/relationships/oleObject" Target="embeddings/oleObject9.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8.bin"/><Relationship Id="rId18" Type="http://schemas.openxmlformats.org/officeDocument/2006/relationships/image" Target="media/image7.wmf"/><Relationship Id="rId17" Type="http://schemas.openxmlformats.org/officeDocument/2006/relationships/oleObject" Target="embeddings/oleObject7.bin"/><Relationship Id="rId16" Type="http://schemas.openxmlformats.org/officeDocument/2006/relationships/image" Target="media/image6.wmf"/><Relationship Id="rId15" Type="http://schemas.openxmlformats.org/officeDocument/2006/relationships/oleObject" Target="embeddings/oleObject6.bin"/><Relationship Id="rId14" Type="http://schemas.openxmlformats.org/officeDocument/2006/relationships/image" Target="media/image5.wmf"/><Relationship Id="rId13" Type="http://schemas.openxmlformats.org/officeDocument/2006/relationships/oleObject" Target="embeddings/oleObject5.bin"/><Relationship Id="rId12" Type="http://schemas.openxmlformats.org/officeDocument/2006/relationships/image" Target="media/image4.wmf"/><Relationship Id="rId111" Type="http://schemas.openxmlformats.org/officeDocument/2006/relationships/fontTable" Target="fontTable.xml"/><Relationship Id="rId110" Type="http://schemas.openxmlformats.org/officeDocument/2006/relationships/customXml" Target="../customXml/item2.xml"/><Relationship Id="rId11" Type="http://schemas.openxmlformats.org/officeDocument/2006/relationships/oleObject" Target="embeddings/oleObject4.bin"/><Relationship Id="rId109" Type="http://schemas.openxmlformats.org/officeDocument/2006/relationships/numbering" Target="numbering.xml"/><Relationship Id="rId108" Type="http://schemas.openxmlformats.org/officeDocument/2006/relationships/customXml" Target="../customXml/item1.xml"/><Relationship Id="rId107" Type="http://schemas.openxmlformats.org/officeDocument/2006/relationships/image" Target="media/image61.emf"/><Relationship Id="rId106" Type="http://schemas.openxmlformats.org/officeDocument/2006/relationships/oleObject" Target="embeddings/oleObject42.bin"/><Relationship Id="rId105" Type="http://schemas.openxmlformats.org/officeDocument/2006/relationships/image" Target="media/image60.emf"/><Relationship Id="rId104" Type="http://schemas.openxmlformats.org/officeDocument/2006/relationships/image" Target="media/image59.emf"/><Relationship Id="rId103" Type="http://schemas.openxmlformats.org/officeDocument/2006/relationships/image" Target="media/image58.emf"/><Relationship Id="rId102" Type="http://schemas.openxmlformats.org/officeDocument/2006/relationships/image" Target="media/image57.emf"/><Relationship Id="rId101" Type="http://schemas.openxmlformats.org/officeDocument/2006/relationships/image" Target="media/image56.emf"/><Relationship Id="rId100" Type="http://schemas.openxmlformats.org/officeDocument/2006/relationships/oleObject" Target="embeddings/oleObject41.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E0BACE-0783-4DF0-898D-BEB33B79A701}">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25</Pages>
  <Words>5699</Words>
  <Characters>32485</Characters>
  <Lines>270</Lines>
  <Paragraphs>76</Paragraphs>
  <TotalTime>15</TotalTime>
  <ScaleCrop>false</ScaleCrop>
  <LinksUpToDate>false</LinksUpToDate>
  <CharactersWithSpaces>38108</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2022-07-19T02:09:00Z</dcterms:created>
  <dc:creator>ZTE</dc:creator>
  <cp:lastModifiedBy>ZTE</cp:lastModifiedBy>
  <dcterms:modified xsi:type="dcterms:W3CDTF">2022-09-30T07:19:07Z</dcterms:modified>
  <cp:revision>915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